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A2D7" w14:textId="77777777" w:rsidR="00F678E8" w:rsidRDefault="00F678E8" w:rsidP="00F678E8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30448A44" w14:textId="1B556F88" w:rsidR="001522A6" w:rsidRDefault="00D21E32" w:rsidP="001522A6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9</w:t>
      </w:r>
      <w:r w:rsidR="001522A6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50790F78" w14:textId="57D2B416" w:rsidR="001522A6" w:rsidRDefault="001522A6" w:rsidP="001522A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1333A7" wp14:editId="2C5BC649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35459" w14:textId="77777777" w:rsidR="001522A6" w:rsidRDefault="001522A6" w:rsidP="001522A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AD7A76F" w14:textId="77777777" w:rsidR="001522A6" w:rsidRDefault="001522A6" w:rsidP="001522A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E3F23A4" w14:textId="77777777" w:rsidR="001522A6" w:rsidRDefault="001522A6" w:rsidP="001522A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7472E02" w14:textId="77777777" w:rsidR="001522A6" w:rsidRDefault="001522A6" w:rsidP="001522A6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D47B9F7" w14:textId="77777777" w:rsidR="001522A6" w:rsidRDefault="001522A6" w:rsidP="005B66A2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56A1C78" w14:textId="77777777" w:rsidR="001522A6" w:rsidRDefault="001522A6" w:rsidP="005B66A2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6D3CA68" w14:textId="63B5EDA1" w:rsidR="00162B94" w:rsidRPr="005B66A2" w:rsidRDefault="008522A3" w:rsidP="005B66A2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5B66A2">
        <w:rPr>
          <w:rFonts w:ascii="Arial" w:hAnsi="Arial" w:cs="Arial"/>
          <w:b/>
          <w:sz w:val="24"/>
          <w:szCs w:val="24"/>
          <w:lang w:val="az-Latn-AZ"/>
        </w:rPr>
        <w:t>Daxili m</w:t>
      </w:r>
      <w:r w:rsidR="001B699B" w:rsidRPr="005B66A2">
        <w:rPr>
          <w:rFonts w:ascii="Arial" w:hAnsi="Arial" w:cs="Arial"/>
          <w:b/>
          <w:sz w:val="24"/>
          <w:szCs w:val="24"/>
          <w:lang w:val="az-Latn-AZ"/>
        </w:rPr>
        <w:t xml:space="preserve">alların </w:t>
      </w:r>
      <w:r w:rsidRPr="005B66A2">
        <w:rPr>
          <w:rFonts w:ascii="Arial" w:hAnsi="Arial" w:cs="Arial"/>
          <w:b/>
          <w:sz w:val="24"/>
          <w:szCs w:val="24"/>
          <w:lang w:val="az-Latn-AZ"/>
        </w:rPr>
        <w:t xml:space="preserve">gömrük anbarında saxlancı </w:t>
      </w:r>
      <w:r w:rsidR="001B699B" w:rsidRPr="005B66A2">
        <w:rPr>
          <w:rFonts w:ascii="Arial" w:hAnsi="Arial" w:cs="Arial"/>
          <w:b/>
          <w:sz w:val="24"/>
          <w:szCs w:val="24"/>
          <w:lang w:val="az-Latn-AZ"/>
        </w:rPr>
        <w:t>üçün</w:t>
      </w:r>
      <w:r w:rsidR="006154ED" w:rsidRPr="005B66A2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p w14:paraId="5608C10F" w14:textId="77777777" w:rsidR="00583389" w:rsidRPr="005B66A2" w:rsidRDefault="001B699B" w:rsidP="005B66A2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5B66A2">
        <w:rPr>
          <w:rFonts w:ascii="Arial" w:hAnsi="Arial" w:cs="Arial"/>
          <w:b/>
          <w:sz w:val="24"/>
          <w:szCs w:val="24"/>
          <w:lang w:val="az-Latn-AZ"/>
        </w:rPr>
        <w:t>ƏRİZƏ</w:t>
      </w:r>
    </w:p>
    <w:p w14:paraId="335B1BE1" w14:textId="71FFE85B" w:rsidR="00064877" w:rsidRDefault="00064877" w:rsidP="00892370">
      <w:pPr>
        <w:spacing w:after="0" w:line="240" w:lineRule="auto"/>
        <w:ind w:right="-2"/>
        <w:jc w:val="center"/>
        <w:rPr>
          <w:rFonts w:ascii="Arial" w:hAnsi="Arial" w:cs="Arial"/>
          <w:b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583"/>
        <w:gridCol w:w="2415"/>
        <w:gridCol w:w="2105"/>
        <w:gridCol w:w="1559"/>
        <w:gridCol w:w="1594"/>
        <w:gridCol w:w="1950"/>
      </w:tblGrid>
      <w:tr w:rsidR="005B66A2" w:rsidRPr="00D42EA9" w14:paraId="397EE087" w14:textId="77777777" w:rsidTr="003B764F">
        <w:trPr>
          <w:trHeight w:val="474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7F56A181" w14:textId="77777777" w:rsidR="005B66A2" w:rsidRPr="00D42EA9" w:rsidRDefault="005B66A2" w:rsidP="008021B3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3B764F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5B66A2" w:rsidRPr="0005429F" w14:paraId="4E42DE1E" w14:textId="77777777" w:rsidTr="001522A6">
        <w:trPr>
          <w:trHeight w:val="501"/>
        </w:trPr>
        <w:tc>
          <w:tcPr>
            <w:tcW w:w="10206" w:type="dxa"/>
            <w:gridSpan w:val="6"/>
            <w:vAlign w:val="center"/>
          </w:tcPr>
          <w:p w14:paraId="53786EE3" w14:textId="77777777" w:rsidR="005B66A2" w:rsidRPr="0005429F" w:rsidRDefault="005B66A2" w:rsidP="008021B3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5B66A2" w:rsidRPr="00D42EA9" w14:paraId="794503CA" w14:textId="77777777" w:rsidTr="003B764F">
        <w:trPr>
          <w:trHeight w:val="474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76501510" w14:textId="77777777" w:rsidR="005B66A2" w:rsidRPr="00D42EA9" w:rsidRDefault="005B66A2" w:rsidP="008021B3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3B764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Müraciət edən şəxs barədə məlumat             </w:t>
            </w:r>
          </w:p>
        </w:tc>
      </w:tr>
      <w:tr w:rsidR="005B66A2" w:rsidRPr="00D42EA9" w14:paraId="7B43E1FC" w14:textId="77777777" w:rsidTr="00A35F4A">
        <w:trPr>
          <w:trHeight w:val="484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67AF5BAF" w14:textId="448E1AAA" w:rsidR="005B66A2" w:rsidRDefault="005B66A2" w:rsidP="008021B3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4A6079">
              <w:rPr>
                <w:rFonts w:ascii="Arial" w:hAnsi="Arial" w:cs="Arial"/>
                <w:lang w:val="az-Latn-AZ"/>
              </w:rPr>
              <w:t xml:space="preserve">, ünvanı </w:t>
            </w:r>
            <w:r>
              <w:rPr>
                <w:rFonts w:ascii="Arial" w:hAnsi="Arial" w:cs="Arial"/>
                <w:lang w:val="az-Latn-AZ"/>
              </w:rPr>
              <w:t xml:space="preserve">/ </w:t>
            </w:r>
          </w:p>
          <w:p w14:paraId="4D5D39CA" w14:textId="77777777" w:rsidR="005B66A2" w:rsidRPr="00AE392B" w:rsidRDefault="005B66A2" w:rsidP="008021B3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C7EE5D5" w14:textId="77777777" w:rsidR="005B66A2" w:rsidRPr="00D42EA9" w:rsidRDefault="005B66A2" w:rsidP="008021B3">
            <w:pPr>
              <w:pStyle w:val="ntervalYoxdur"/>
              <w:rPr>
                <w:lang w:val="az-Latn-AZ"/>
              </w:rPr>
            </w:pPr>
          </w:p>
        </w:tc>
      </w:tr>
      <w:tr w:rsidR="005B66A2" w:rsidRPr="00D42EA9" w14:paraId="2C0AF9F5" w14:textId="77777777" w:rsidTr="00A35F4A">
        <w:trPr>
          <w:trHeight w:val="272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404094A9" w14:textId="77777777" w:rsidR="005B66A2" w:rsidRPr="00D42EA9" w:rsidRDefault="005B66A2" w:rsidP="008021B3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893E027" w14:textId="77777777" w:rsidR="005B66A2" w:rsidRPr="00D42EA9" w:rsidRDefault="005B66A2" w:rsidP="008021B3">
            <w:pPr>
              <w:pStyle w:val="ntervalYoxdur"/>
              <w:rPr>
                <w:lang w:val="az-Latn-AZ"/>
              </w:rPr>
            </w:pPr>
          </w:p>
        </w:tc>
      </w:tr>
      <w:tr w:rsidR="005B66A2" w:rsidRPr="00D42EA9" w14:paraId="256B948E" w14:textId="77777777" w:rsidTr="00A35F4A">
        <w:trPr>
          <w:trHeight w:val="272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3C23F1EA" w14:textId="77777777" w:rsidR="005B66A2" w:rsidRPr="00D42EA9" w:rsidRDefault="005B66A2" w:rsidP="008021B3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4A04638A" w14:textId="77777777" w:rsidR="005B66A2" w:rsidRPr="00D42EA9" w:rsidRDefault="005B66A2" w:rsidP="008021B3">
            <w:pPr>
              <w:pStyle w:val="ntervalYoxdur"/>
              <w:rPr>
                <w:lang w:val="az-Latn-AZ"/>
              </w:rPr>
            </w:pPr>
          </w:p>
        </w:tc>
      </w:tr>
      <w:tr w:rsidR="005B66A2" w:rsidRPr="00D42EA9" w14:paraId="158E78DD" w14:textId="77777777" w:rsidTr="00A35F4A">
        <w:trPr>
          <w:trHeight w:val="261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2B2EC2E2" w14:textId="77777777" w:rsidR="005B66A2" w:rsidRPr="00D42EA9" w:rsidRDefault="005B66A2" w:rsidP="008021B3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BF733E4" w14:textId="77777777" w:rsidR="005B66A2" w:rsidRPr="00D42EA9" w:rsidRDefault="005B66A2" w:rsidP="008021B3">
            <w:pPr>
              <w:pStyle w:val="ntervalYoxdur"/>
              <w:rPr>
                <w:lang w:val="az-Latn-AZ"/>
              </w:rPr>
            </w:pPr>
          </w:p>
        </w:tc>
      </w:tr>
      <w:tr w:rsidR="005B66A2" w:rsidRPr="00D97374" w14:paraId="177F388B" w14:textId="77777777" w:rsidTr="003B764F">
        <w:trPr>
          <w:trHeight w:val="412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09FBAF42" w14:textId="2FB7C02F" w:rsidR="005B66A2" w:rsidRPr="00D97374" w:rsidRDefault="005B66A2" w:rsidP="005B66A2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3B764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3. Mallar barədə məlumat         </w:t>
            </w:r>
          </w:p>
        </w:tc>
      </w:tr>
      <w:tr w:rsidR="005B66A2" w:rsidRPr="0007702C" w14:paraId="6141DC81" w14:textId="77777777" w:rsidTr="00A35F4A">
        <w:trPr>
          <w:trHeight w:val="559"/>
        </w:trPr>
        <w:tc>
          <w:tcPr>
            <w:tcW w:w="583" w:type="dxa"/>
            <w:vAlign w:val="center"/>
          </w:tcPr>
          <w:p w14:paraId="06A8DD81" w14:textId="1E6E94A4" w:rsidR="005B66A2" w:rsidRPr="00D97374" w:rsidRDefault="005B66A2" w:rsidP="005B66A2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2415" w:type="dxa"/>
            <w:vAlign w:val="center"/>
          </w:tcPr>
          <w:p w14:paraId="17464966" w14:textId="77777777" w:rsidR="005B66A2" w:rsidRPr="005B66A2" w:rsidRDefault="005B66A2" w:rsidP="005B66A2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B66A2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2105" w:type="dxa"/>
            <w:vAlign w:val="center"/>
          </w:tcPr>
          <w:p w14:paraId="7E7A95FB" w14:textId="77777777" w:rsidR="005B66A2" w:rsidRPr="005B66A2" w:rsidRDefault="005B66A2" w:rsidP="005B66A2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B66A2">
              <w:rPr>
                <w:rFonts w:ascii="Arial" w:hAnsi="Arial" w:cs="Arial"/>
                <w:sz w:val="20"/>
                <w:szCs w:val="20"/>
                <w:lang w:val="az-Latn-AZ"/>
              </w:rPr>
              <w:t>XİFMN üzrə kodu</w:t>
            </w:r>
          </w:p>
        </w:tc>
        <w:tc>
          <w:tcPr>
            <w:tcW w:w="1559" w:type="dxa"/>
            <w:vAlign w:val="center"/>
          </w:tcPr>
          <w:p w14:paraId="3FD8CCC6" w14:textId="33703687" w:rsidR="005B66A2" w:rsidRPr="005B66A2" w:rsidRDefault="00046A6B" w:rsidP="005B66A2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XİFMN-də göstərilən ölçü vahidində miqdarı</w:t>
            </w:r>
          </w:p>
        </w:tc>
        <w:tc>
          <w:tcPr>
            <w:tcW w:w="1594" w:type="dxa"/>
            <w:vAlign w:val="center"/>
          </w:tcPr>
          <w:p w14:paraId="7B3494E1" w14:textId="05ADF28B" w:rsidR="005B66A2" w:rsidRPr="005B66A2" w:rsidRDefault="004A6079" w:rsidP="005B66A2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</w:t>
            </w:r>
            <w:r w:rsidR="005B66A2" w:rsidRPr="005B66A2">
              <w:rPr>
                <w:rFonts w:ascii="Arial" w:hAnsi="Arial" w:cs="Arial"/>
                <w:sz w:val="20"/>
                <w:szCs w:val="20"/>
                <w:lang w:val="az-Latn-AZ"/>
              </w:rPr>
              <w:t>əyəri</w:t>
            </w:r>
          </w:p>
        </w:tc>
        <w:tc>
          <w:tcPr>
            <w:tcW w:w="1950" w:type="dxa"/>
            <w:vAlign w:val="center"/>
          </w:tcPr>
          <w:p w14:paraId="2B406A7C" w14:textId="5E3A1F8D" w:rsidR="005B66A2" w:rsidRPr="005B66A2" w:rsidRDefault="005B66A2" w:rsidP="005B66A2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B66A2">
              <w:rPr>
                <w:rFonts w:ascii="Arial" w:hAnsi="Arial" w:cs="Arial"/>
                <w:sz w:val="20"/>
                <w:szCs w:val="20"/>
                <w:lang w:val="az-Latn-AZ"/>
              </w:rPr>
              <w:t>Gətirildiyi (a</w:t>
            </w:r>
            <w:r w:rsidR="004A6079">
              <w:rPr>
                <w:rFonts w:ascii="Arial" w:hAnsi="Arial" w:cs="Arial"/>
                <w:sz w:val="20"/>
                <w:szCs w:val="20"/>
                <w:lang w:val="az-Latn-AZ"/>
              </w:rPr>
              <w:t>p</w:t>
            </w:r>
            <w:r w:rsidRPr="005B66A2">
              <w:rPr>
                <w:rFonts w:ascii="Arial" w:hAnsi="Arial" w:cs="Arial"/>
                <w:sz w:val="20"/>
                <w:szCs w:val="20"/>
                <w:lang w:val="az-Latn-AZ"/>
              </w:rPr>
              <w:t>arıldığı) ölkə</w:t>
            </w:r>
          </w:p>
        </w:tc>
      </w:tr>
      <w:tr w:rsidR="005B66A2" w:rsidRPr="00D97374" w14:paraId="27CDABD6" w14:textId="77777777" w:rsidTr="00A35F4A">
        <w:tc>
          <w:tcPr>
            <w:tcW w:w="583" w:type="dxa"/>
            <w:vAlign w:val="center"/>
          </w:tcPr>
          <w:p w14:paraId="36B52950" w14:textId="78F13370" w:rsidR="005B66A2" w:rsidRPr="00D97374" w:rsidRDefault="005B66A2" w:rsidP="005B66A2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5" w:type="dxa"/>
          </w:tcPr>
          <w:p w14:paraId="5EFEC3D8" w14:textId="77777777" w:rsidR="005B66A2" w:rsidRPr="00D97374" w:rsidRDefault="005B66A2" w:rsidP="005B66A2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05" w:type="dxa"/>
          </w:tcPr>
          <w:p w14:paraId="6EAC10E1" w14:textId="77777777" w:rsidR="005B66A2" w:rsidRPr="00D97374" w:rsidRDefault="005B66A2" w:rsidP="005B66A2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59" w:type="dxa"/>
          </w:tcPr>
          <w:p w14:paraId="5A1078A7" w14:textId="77777777" w:rsidR="005B66A2" w:rsidRPr="00D97374" w:rsidRDefault="005B66A2" w:rsidP="005B66A2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594" w:type="dxa"/>
          </w:tcPr>
          <w:p w14:paraId="44F194AE" w14:textId="77777777" w:rsidR="005B66A2" w:rsidRPr="00D97374" w:rsidRDefault="005B66A2" w:rsidP="005B66A2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50" w:type="dxa"/>
          </w:tcPr>
          <w:p w14:paraId="02E1B447" w14:textId="77777777" w:rsidR="005B66A2" w:rsidRPr="00D97374" w:rsidRDefault="005B66A2" w:rsidP="005B66A2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5B66A2" w:rsidRPr="00D97374" w14:paraId="361FEB2F" w14:textId="77777777" w:rsidTr="00A35F4A">
        <w:tc>
          <w:tcPr>
            <w:tcW w:w="583" w:type="dxa"/>
            <w:vAlign w:val="center"/>
          </w:tcPr>
          <w:p w14:paraId="1845F262" w14:textId="74FAF81C" w:rsidR="005B66A2" w:rsidRPr="00D97374" w:rsidRDefault="005B66A2" w:rsidP="005B66A2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5" w:type="dxa"/>
          </w:tcPr>
          <w:p w14:paraId="4E706893" w14:textId="77777777" w:rsidR="005B66A2" w:rsidRPr="00D97374" w:rsidRDefault="005B66A2" w:rsidP="005B66A2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05" w:type="dxa"/>
          </w:tcPr>
          <w:p w14:paraId="4968BA7A" w14:textId="77777777" w:rsidR="005B66A2" w:rsidRPr="00D97374" w:rsidRDefault="005B66A2" w:rsidP="005B66A2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59" w:type="dxa"/>
          </w:tcPr>
          <w:p w14:paraId="51C6A373" w14:textId="77777777" w:rsidR="005B66A2" w:rsidRPr="00D97374" w:rsidRDefault="005B66A2" w:rsidP="005B66A2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594" w:type="dxa"/>
          </w:tcPr>
          <w:p w14:paraId="4C795768" w14:textId="77777777" w:rsidR="005B66A2" w:rsidRPr="00D97374" w:rsidRDefault="005B66A2" w:rsidP="005B66A2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50" w:type="dxa"/>
          </w:tcPr>
          <w:p w14:paraId="661B0872" w14:textId="77777777" w:rsidR="005B66A2" w:rsidRPr="00D97374" w:rsidRDefault="005B66A2" w:rsidP="005B66A2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5B66A2" w:rsidRPr="00D97374" w14:paraId="1E5F814F" w14:textId="77777777" w:rsidTr="00A35F4A">
        <w:tc>
          <w:tcPr>
            <w:tcW w:w="583" w:type="dxa"/>
            <w:vAlign w:val="center"/>
          </w:tcPr>
          <w:p w14:paraId="018E47E3" w14:textId="23A9A790" w:rsidR="005B66A2" w:rsidRPr="00D97374" w:rsidRDefault="005B66A2" w:rsidP="005B66A2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415" w:type="dxa"/>
          </w:tcPr>
          <w:p w14:paraId="4A6892D3" w14:textId="77777777" w:rsidR="005B66A2" w:rsidRPr="00D97374" w:rsidRDefault="005B66A2" w:rsidP="005B66A2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2105" w:type="dxa"/>
          </w:tcPr>
          <w:p w14:paraId="28D58DCF" w14:textId="77777777" w:rsidR="005B66A2" w:rsidRPr="00D97374" w:rsidRDefault="005B66A2" w:rsidP="005B66A2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59" w:type="dxa"/>
          </w:tcPr>
          <w:p w14:paraId="23AE0562" w14:textId="77777777" w:rsidR="005B66A2" w:rsidRPr="00D97374" w:rsidRDefault="005B66A2" w:rsidP="005B66A2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594" w:type="dxa"/>
          </w:tcPr>
          <w:p w14:paraId="66114981" w14:textId="77777777" w:rsidR="005B66A2" w:rsidRPr="00D97374" w:rsidRDefault="005B66A2" w:rsidP="005B66A2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50" w:type="dxa"/>
          </w:tcPr>
          <w:p w14:paraId="403DCFF3" w14:textId="77777777" w:rsidR="005B66A2" w:rsidRPr="00D97374" w:rsidRDefault="005B66A2" w:rsidP="005B66A2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8522A3" w:rsidRPr="00A9125B" w14:paraId="40A2506F" w14:textId="77777777" w:rsidTr="003B764F">
        <w:trPr>
          <w:trHeight w:val="466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1F209935" w14:textId="77777777" w:rsidR="008522A3" w:rsidRPr="003B764F" w:rsidRDefault="008522A3" w:rsidP="005B66A2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3B764F">
              <w:rPr>
                <w:rFonts w:ascii="Arial" w:hAnsi="Arial" w:cs="Arial"/>
                <w:b/>
                <w:color w:val="FFFFFF" w:themeColor="background1"/>
                <w:lang w:val="az-Latn-AZ"/>
              </w:rPr>
              <w:t>4. Gömrük anbarının qeydiyyat kodu</w:t>
            </w:r>
          </w:p>
        </w:tc>
      </w:tr>
      <w:tr w:rsidR="005B66A2" w:rsidRPr="00A9125B" w14:paraId="18AF4492" w14:textId="77777777" w:rsidTr="001522A6">
        <w:trPr>
          <w:trHeight w:val="469"/>
        </w:trPr>
        <w:tc>
          <w:tcPr>
            <w:tcW w:w="10206" w:type="dxa"/>
            <w:gridSpan w:val="6"/>
          </w:tcPr>
          <w:p w14:paraId="2DF4856C" w14:textId="77777777" w:rsidR="005B66A2" w:rsidRPr="00A9125B" w:rsidRDefault="005B66A2" w:rsidP="008522A3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5B66A2" w:rsidRPr="00A9125B" w14:paraId="19EB67F8" w14:textId="77777777" w:rsidTr="003B764F">
        <w:trPr>
          <w:trHeight w:val="556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4E65293A" w14:textId="0106CA8C" w:rsidR="005B66A2" w:rsidRPr="00A9125B" w:rsidRDefault="005B66A2" w:rsidP="005B66A2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3B764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5. Malların gömrük anbarında </w:t>
            </w:r>
            <w:proofErr w:type="spellStart"/>
            <w:r w:rsidRPr="003B764F">
              <w:rPr>
                <w:rFonts w:ascii="Arial" w:hAnsi="Arial" w:cs="Arial"/>
                <w:b/>
                <w:color w:val="FFFFFF" w:themeColor="background1"/>
                <w:lang w:val="az-Latn-AZ"/>
              </w:rPr>
              <w:t>yerləşdirilməsinin</w:t>
            </w:r>
            <w:proofErr w:type="spellEnd"/>
            <w:r w:rsidRPr="003B764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məqsədi</w:t>
            </w:r>
          </w:p>
        </w:tc>
      </w:tr>
      <w:tr w:rsidR="005B66A2" w:rsidRPr="00A9125B" w14:paraId="2022D507" w14:textId="77777777" w:rsidTr="001522A6">
        <w:trPr>
          <w:trHeight w:val="452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7C13D6C2" w14:textId="77777777" w:rsidR="005B66A2" w:rsidRPr="00A9125B" w:rsidRDefault="005B66A2" w:rsidP="005B66A2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5B66A2" w:rsidRPr="00A9125B" w14:paraId="2183AC17" w14:textId="77777777" w:rsidTr="003B764F">
        <w:trPr>
          <w:trHeight w:val="556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769A88EC" w14:textId="72B70A70" w:rsidR="005B66A2" w:rsidRPr="00A9125B" w:rsidRDefault="005B66A2" w:rsidP="005B66A2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3B764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6. Malların gömrük anbarında </w:t>
            </w:r>
            <w:proofErr w:type="spellStart"/>
            <w:r w:rsidRPr="003B764F">
              <w:rPr>
                <w:rFonts w:ascii="Arial" w:hAnsi="Arial" w:cs="Arial"/>
                <w:b/>
                <w:color w:val="FFFFFF" w:themeColor="background1"/>
                <w:lang w:val="az-Latn-AZ"/>
              </w:rPr>
              <w:t>yerləşdirilməsi</w:t>
            </w:r>
            <w:proofErr w:type="spellEnd"/>
            <w:r w:rsidRPr="003B764F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 müddəti</w:t>
            </w:r>
          </w:p>
        </w:tc>
      </w:tr>
      <w:tr w:rsidR="00200214" w:rsidRPr="00A9125B" w14:paraId="2A0991C1" w14:textId="77777777" w:rsidTr="00C554F2">
        <w:trPr>
          <w:trHeight w:val="752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03D8AA4A" w14:textId="77777777" w:rsidR="00200214" w:rsidRPr="00A9125B" w:rsidRDefault="00200214" w:rsidP="005B66A2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B24515" w:rsidRPr="00A9125B" w14:paraId="190E2C80" w14:textId="77777777" w:rsidTr="003B764F">
        <w:trPr>
          <w:trHeight w:val="556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68762FA1" w14:textId="3123460F" w:rsidR="00B24515" w:rsidRPr="00A9125B" w:rsidRDefault="00B24515" w:rsidP="005B66A2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3B764F">
              <w:rPr>
                <w:rFonts w:ascii="Arial" w:hAnsi="Arial" w:cs="Arial"/>
                <w:b/>
                <w:color w:val="FFFFFF" w:themeColor="background1"/>
                <w:lang w:val="az-Latn-AZ"/>
              </w:rPr>
              <w:t>7. XİF iştirakçısının qeydləri</w:t>
            </w:r>
          </w:p>
        </w:tc>
      </w:tr>
      <w:tr w:rsidR="00B24515" w:rsidRPr="00A9125B" w14:paraId="77E41C07" w14:textId="77777777" w:rsidTr="00C554F2">
        <w:trPr>
          <w:trHeight w:val="724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199B5A4E" w14:textId="77777777" w:rsidR="00B24515" w:rsidRDefault="00B24515" w:rsidP="005B66A2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B24515" w:rsidRPr="00A9125B" w14:paraId="21927DEB" w14:textId="77777777" w:rsidTr="003B764F">
        <w:trPr>
          <w:trHeight w:val="556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49F6F143" w14:textId="0FF00DE8" w:rsidR="00B24515" w:rsidRDefault="00B24515" w:rsidP="005B66A2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3B764F">
              <w:rPr>
                <w:rFonts w:ascii="Arial" w:hAnsi="Arial" w:cs="Arial"/>
                <w:b/>
                <w:color w:val="FFFFFF" w:themeColor="background1"/>
                <w:lang w:val="az-Latn-AZ"/>
              </w:rPr>
              <w:lastRenderedPageBreak/>
              <w:t>8. Ərizəyə əlavə edilən sənədlər</w:t>
            </w:r>
          </w:p>
        </w:tc>
      </w:tr>
      <w:tr w:rsidR="00B24515" w:rsidRPr="00A9125B" w14:paraId="0248E6D0" w14:textId="77777777" w:rsidTr="00B24515">
        <w:trPr>
          <w:trHeight w:val="556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4D0635C0" w14:textId="08BB69DE" w:rsidR="00B24515" w:rsidRPr="002C1CE0" w:rsidRDefault="003B764F" w:rsidP="00B24515">
            <w:pPr>
              <w:ind w:right="-2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B24515" w:rsidRPr="002C1CE0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Daxili mallar ixrac olunduğu halda kağız üzərində yazılı və ya elektron formada ixrac bəyannaməsi, daxili tranzit xüsusi gömrük </w:t>
            </w:r>
            <w:proofErr w:type="spellStart"/>
            <w:r w:rsidR="00B24515" w:rsidRPr="002C1CE0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proseduru</w:t>
            </w:r>
            <w:proofErr w:type="spellEnd"/>
            <w:r w:rsidR="00B24515" w:rsidRPr="002C1CE0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altında </w:t>
            </w:r>
            <w:proofErr w:type="spellStart"/>
            <w:r w:rsidR="00B24515" w:rsidRPr="002C1CE0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yerləşdirildiyi</w:t>
            </w:r>
            <w:proofErr w:type="spellEnd"/>
            <w:r w:rsidR="00B24515" w:rsidRPr="002C1CE0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halda isə bu </w:t>
            </w:r>
            <w:proofErr w:type="spellStart"/>
            <w:r w:rsidR="00B24515" w:rsidRPr="002C1CE0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prosedur</w:t>
            </w:r>
            <w:proofErr w:type="spellEnd"/>
            <w:r w:rsidR="00B24515" w:rsidRPr="002C1CE0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üçün müvafiq icazə</w:t>
            </w:r>
          </w:p>
        </w:tc>
      </w:tr>
      <w:tr w:rsidR="00B24515" w:rsidRPr="00A9125B" w14:paraId="1342AE63" w14:textId="77777777" w:rsidTr="00825186">
        <w:trPr>
          <w:trHeight w:val="413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3359B35C" w14:textId="26637C47" w:rsidR="00B24515" w:rsidRPr="002C1CE0" w:rsidRDefault="003B764F" w:rsidP="00B24515">
            <w:pPr>
              <w:ind w:right="-2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B24515" w:rsidRPr="002C1CE0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Malları anbara </w:t>
            </w:r>
            <w:proofErr w:type="spellStart"/>
            <w:r w:rsidR="00B24515" w:rsidRPr="002C1CE0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yerləşdirən</w:t>
            </w:r>
            <w:proofErr w:type="spellEnd"/>
            <w:r w:rsidR="00B24515" w:rsidRPr="002C1CE0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şəxslə anbar sahibinin münasibətlərini tənzimləyən mülki</w:t>
            </w:r>
            <w:r w:rsidR="00B24515" w:rsidRPr="002C1CE0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noBreakHyphen/>
              <w:t>hüquqi müqavilə</w:t>
            </w:r>
          </w:p>
        </w:tc>
      </w:tr>
      <w:tr w:rsidR="00B24515" w:rsidRPr="00A9125B" w14:paraId="7A1D220F" w14:textId="77777777" w:rsidTr="003B764F">
        <w:trPr>
          <w:trHeight w:val="420"/>
        </w:trPr>
        <w:tc>
          <w:tcPr>
            <w:tcW w:w="10206" w:type="dxa"/>
            <w:gridSpan w:val="6"/>
            <w:shd w:val="clear" w:color="auto" w:fill="0070C0"/>
            <w:vAlign w:val="center"/>
          </w:tcPr>
          <w:p w14:paraId="34FD7277" w14:textId="19517768" w:rsidR="00B24515" w:rsidRPr="002C1CE0" w:rsidRDefault="002C1CE0" w:rsidP="00B24515">
            <w:pPr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3B764F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 xml:space="preserve">9. </w:t>
            </w:r>
            <w:r w:rsidR="00B24515" w:rsidRPr="003B764F">
              <w:rPr>
                <w:rFonts w:ascii="Arial" w:hAnsi="Arial" w:cs="Arial"/>
                <w:b/>
                <w:bCs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2C1CE0" w:rsidRPr="00A9125B" w14:paraId="4320EE5F" w14:textId="77777777" w:rsidTr="00825186">
        <w:trPr>
          <w:trHeight w:val="4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54906935" w14:textId="77777777" w:rsidR="002C1CE0" w:rsidRPr="001522A6" w:rsidRDefault="002C1CE0" w:rsidP="00B24515">
            <w:pPr>
              <w:ind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B24515" w:rsidRPr="00B24515" w14:paraId="4DA37FEA" w14:textId="77777777" w:rsidTr="001522A6">
        <w:trPr>
          <w:trHeight w:val="70"/>
        </w:trPr>
        <w:tc>
          <w:tcPr>
            <w:tcW w:w="10206" w:type="dxa"/>
            <w:gridSpan w:val="6"/>
            <w:shd w:val="clear" w:color="auto" w:fill="auto"/>
          </w:tcPr>
          <w:p w14:paraId="61EE56FE" w14:textId="77777777" w:rsidR="00B24515" w:rsidRPr="000C0EF4" w:rsidRDefault="00B24515" w:rsidP="00B24515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0C0EF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Qeyd:</w:t>
            </w:r>
          </w:p>
          <w:p w14:paraId="00A4CEF0" w14:textId="590AF302" w:rsidR="00B24515" w:rsidRPr="00B24515" w:rsidRDefault="002C1CE0" w:rsidP="002C1CE0">
            <w:pPr>
              <w:ind w:right="-2"/>
              <w:jc w:val="both"/>
              <w:rPr>
                <w:rFonts w:ascii="Arial" w:hAnsi="Arial" w:cs="Arial"/>
                <w:i/>
                <w:iCs/>
                <w:szCs w:val="24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38704A8C" w14:textId="77777777" w:rsidR="00266AD0" w:rsidRDefault="00266AD0" w:rsidP="00E45FA5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</w:p>
    <w:p w14:paraId="609CC329" w14:textId="77777777" w:rsidR="00825186" w:rsidRPr="00CD1A33" w:rsidRDefault="00825186" w:rsidP="00825186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78F7EC82" w14:textId="77777777" w:rsidR="00825186" w:rsidRPr="00CD1A33" w:rsidRDefault="00825186" w:rsidP="00825186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5A3937A7" w14:textId="77777777" w:rsidR="00825186" w:rsidRPr="00CD1A33" w:rsidRDefault="00825186" w:rsidP="00825186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6018E865" w14:textId="77777777" w:rsidR="00825186" w:rsidRPr="00CD1A33" w:rsidRDefault="00825186" w:rsidP="00825186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5710057CF4A846518C063DE24CA40F9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369845A8" w14:textId="77777777" w:rsidR="00825186" w:rsidRPr="001A1CBC" w:rsidRDefault="00825186" w:rsidP="00825186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(gün, ay, il)</w:t>
      </w:r>
      <w:r w:rsidRPr="001A1CBC">
        <w:rPr>
          <w:rFonts w:ascii="Arial" w:hAnsi="Arial" w:cs="Arial"/>
          <w:color w:val="FF0000"/>
          <w:sz w:val="20"/>
          <w:lang w:val="az-Latn-AZ"/>
        </w:rPr>
        <w:t xml:space="preserve">        </w:t>
      </w:r>
    </w:p>
    <w:p w14:paraId="5B97A9BD" w14:textId="64A07ED0" w:rsidR="00EE3E87" w:rsidRPr="00D97374" w:rsidRDefault="00EE3E87" w:rsidP="00EE3E87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D97374">
        <w:rPr>
          <w:rFonts w:ascii="Arial" w:hAnsi="Arial" w:cs="Arial"/>
          <w:sz w:val="20"/>
          <w:lang w:val="az-Latn-AZ"/>
        </w:rPr>
        <w:t xml:space="preserve">          </w:t>
      </w:r>
    </w:p>
    <w:p w14:paraId="6CF27BBF" w14:textId="65EBEEA2" w:rsidR="001D0E83" w:rsidRPr="004B0838" w:rsidRDefault="001D0E83" w:rsidP="00EF46B3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4B0838">
        <w:rPr>
          <w:rFonts w:ascii="Arial" w:hAnsi="Arial" w:cs="Arial"/>
          <w:b/>
          <w:sz w:val="24"/>
          <w:szCs w:val="24"/>
          <w:lang w:val="az-Latn-AZ"/>
        </w:rPr>
        <w:t>Qeyd:</w:t>
      </w:r>
    </w:p>
    <w:p w14:paraId="2D8233D7" w14:textId="77777777" w:rsidR="008522A3" w:rsidRPr="004B0838" w:rsidRDefault="008522A3" w:rsidP="001D0E83">
      <w:pPr>
        <w:pStyle w:val="AbzasSiyahs"/>
        <w:spacing w:after="0" w:line="240" w:lineRule="auto"/>
        <w:ind w:left="142"/>
        <w:jc w:val="both"/>
        <w:rPr>
          <w:rFonts w:ascii="Arial" w:hAnsi="Arial" w:cs="Arial"/>
          <w:b/>
          <w:sz w:val="6"/>
          <w:szCs w:val="6"/>
          <w:lang w:val="az-Latn-AZ"/>
        </w:rPr>
      </w:pPr>
    </w:p>
    <w:p w14:paraId="770B96D8" w14:textId="77777777" w:rsidR="00F62BC6" w:rsidRPr="001522A6" w:rsidRDefault="008522A3" w:rsidP="008522A3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>Daxili malların gömrük anbarında saxlancı Azərbaycan Respublikası Gömrük Məcəlləsinin, Azərbaycan Respublikası Nazirlər Kabinetinin 2013-cü il</w:t>
      </w:r>
      <w:r w:rsidR="00B34B91" w:rsidRPr="001522A6">
        <w:rPr>
          <w:rFonts w:ascii="Arial" w:hAnsi="Arial" w:cs="Arial"/>
          <w:i/>
          <w:iCs/>
          <w:sz w:val="18"/>
          <w:szCs w:val="18"/>
          <w:lang w:val="az-Latn-AZ"/>
        </w:rPr>
        <w:t xml:space="preserve"> 27 avqust</w:t>
      </w:r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 xml:space="preserve"> tarixli 229 nömrəli Qərarı ilə təsdiq edilmiş “Malların saxlanc xüsusi gömrük </w:t>
      </w:r>
      <w:proofErr w:type="spellStart"/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>proseduru</w:t>
      </w:r>
      <w:proofErr w:type="spellEnd"/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 xml:space="preserve"> altında </w:t>
      </w:r>
      <w:proofErr w:type="spellStart"/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>yerləşdirilməsi</w:t>
      </w:r>
      <w:proofErr w:type="spellEnd"/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proofErr w:type="spellStart"/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>Qaydaları”nın</w:t>
      </w:r>
      <w:proofErr w:type="spellEnd"/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 xml:space="preserve"> və Azərbaycan Respublikası Nazirlər Kabinetinin 2013-cü il</w:t>
      </w:r>
      <w:r w:rsidR="00B34B91" w:rsidRPr="001522A6">
        <w:rPr>
          <w:rFonts w:ascii="Arial" w:hAnsi="Arial" w:cs="Arial"/>
          <w:i/>
          <w:iCs/>
          <w:sz w:val="18"/>
          <w:szCs w:val="18"/>
          <w:lang w:val="az-Latn-AZ"/>
        </w:rPr>
        <w:t xml:space="preserve"> 3 may</w:t>
      </w:r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 xml:space="preserve"> tarixli 73 nömrəli Qərarı ilə təsdiq edilmiş “Müvəqqəti saxlanc anbarlarının və gömrük anbarlarının tiplərinə, quruluşuna, təchizatına, orada </w:t>
      </w:r>
      <w:proofErr w:type="spellStart"/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>yerləşdirilən</w:t>
      </w:r>
      <w:proofErr w:type="spellEnd"/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 xml:space="preserve"> mallarla əlaqədar əməliyyatlara, uçot və hesabatın </w:t>
      </w:r>
      <w:proofErr w:type="spellStart"/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>aparılmasına</w:t>
      </w:r>
      <w:proofErr w:type="spellEnd"/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 xml:space="preserve">, gömrük nəzarətinin həyata </w:t>
      </w:r>
      <w:proofErr w:type="spellStart"/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>keçirilməsinə</w:t>
      </w:r>
      <w:proofErr w:type="spellEnd"/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 xml:space="preserve">, anbar sahibinə dair </w:t>
      </w:r>
      <w:proofErr w:type="spellStart"/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>Tələblər”in</w:t>
      </w:r>
      <w:proofErr w:type="spellEnd"/>
      <w:r w:rsidRPr="001522A6">
        <w:rPr>
          <w:rFonts w:ascii="Arial" w:hAnsi="Arial" w:cs="Arial"/>
          <w:i/>
          <w:iCs/>
          <w:sz w:val="18"/>
          <w:szCs w:val="18"/>
          <w:lang w:val="az-Latn-AZ"/>
        </w:rPr>
        <w:t xml:space="preserve"> müddəalarına əsasən tənzimlənir.</w:t>
      </w:r>
      <w:r w:rsidR="00EC70BF" w:rsidRPr="001522A6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</w:p>
    <w:p w14:paraId="24B4B818" w14:textId="6ABA3CED" w:rsidR="003436F4" w:rsidRPr="001522A6" w:rsidRDefault="009D061A" w:rsidP="009D061A">
      <w:pPr>
        <w:pStyle w:val="AbzasSiyahs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9351BE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9351BE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Pr="003E5CDC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sectPr w:rsidR="003436F4" w:rsidRPr="001522A6" w:rsidSect="003B764F">
      <w:pgSz w:w="11906" w:h="16838"/>
      <w:pgMar w:top="709" w:right="707" w:bottom="184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2" w15:restartNumberingAfterBreak="0">
    <w:nsid w:val="0E952A92"/>
    <w:multiLevelType w:val="hybridMultilevel"/>
    <w:tmpl w:val="B9EE7A68"/>
    <w:lvl w:ilvl="0" w:tplc="01BE1B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222" w:hanging="360"/>
      </w:pPr>
    </w:lvl>
    <w:lvl w:ilvl="2" w:tplc="042C001B" w:tentative="1">
      <w:start w:val="1"/>
      <w:numFmt w:val="lowerRoman"/>
      <w:lvlText w:val="%3."/>
      <w:lvlJc w:val="right"/>
      <w:pPr>
        <w:ind w:left="1942" w:hanging="180"/>
      </w:pPr>
    </w:lvl>
    <w:lvl w:ilvl="3" w:tplc="042C000F" w:tentative="1">
      <w:start w:val="1"/>
      <w:numFmt w:val="decimal"/>
      <w:lvlText w:val="%4."/>
      <w:lvlJc w:val="left"/>
      <w:pPr>
        <w:ind w:left="2662" w:hanging="360"/>
      </w:pPr>
    </w:lvl>
    <w:lvl w:ilvl="4" w:tplc="042C0019" w:tentative="1">
      <w:start w:val="1"/>
      <w:numFmt w:val="lowerLetter"/>
      <w:lvlText w:val="%5."/>
      <w:lvlJc w:val="left"/>
      <w:pPr>
        <w:ind w:left="3382" w:hanging="360"/>
      </w:pPr>
    </w:lvl>
    <w:lvl w:ilvl="5" w:tplc="042C001B" w:tentative="1">
      <w:start w:val="1"/>
      <w:numFmt w:val="lowerRoman"/>
      <w:lvlText w:val="%6."/>
      <w:lvlJc w:val="right"/>
      <w:pPr>
        <w:ind w:left="4102" w:hanging="180"/>
      </w:pPr>
    </w:lvl>
    <w:lvl w:ilvl="6" w:tplc="042C000F" w:tentative="1">
      <w:start w:val="1"/>
      <w:numFmt w:val="decimal"/>
      <w:lvlText w:val="%7."/>
      <w:lvlJc w:val="left"/>
      <w:pPr>
        <w:ind w:left="4822" w:hanging="360"/>
      </w:pPr>
    </w:lvl>
    <w:lvl w:ilvl="7" w:tplc="042C0019" w:tentative="1">
      <w:start w:val="1"/>
      <w:numFmt w:val="lowerLetter"/>
      <w:lvlText w:val="%8."/>
      <w:lvlJc w:val="left"/>
      <w:pPr>
        <w:ind w:left="5542" w:hanging="360"/>
      </w:pPr>
    </w:lvl>
    <w:lvl w:ilvl="8" w:tplc="042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8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2045A"/>
    <w:rsid w:val="00022DC7"/>
    <w:rsid w:val="00034DD4"/>
    <w:rsid w:val="00043B85"/>
    <w:rsid w:val="0004663D"/>
    <w:rsid w:val="00046A6B"/>
    <w:rsid w:val="00064877"/>
    <w:rsid w:val="000704A8"/>
    <w:rsid w:val="000A2633"/>
    <w:rsid w:val="000D32B0"/>
    <w:rsid w:val="000E6A8A"/>
    <w:rsid w:val="00100C66"/>
    <w:rsid w:val="00104DC3"/>
    <w:rsid w:val="0011385E"/>
    <w:rsid w:val="0013527E"/>
    <w:rsid w:val="001446D3"/>
    <w:rsid w:val="001522A6"/>
    <w:rsid w:val="00162B94"/>
    <w:rsid w:val="001867C4"/>
    <w:rsid w:val="00187058"/>
    <w:rsid w:val="00195FDF"/>
    <w:rsid w:val="001A77A1"/>
    <w:rsid w:val="001B2780"/>
    <w:rsid w:val="001B5CF3"/>
    <w:rsid w:val="001B699B"/>
    <w:rsid w:val="001C1C46"/>
    <w:rsid w:val="001C4E9C"/>
    <w:rsid w:val="001D0E83"/>
    <w:rsid w:val="001E1484"/>
    <w:rsid w:val="001F2DAE"/>
    <w:rsid w:val="00200214"/>
    <w:rsid w:val="0021075A"/>
    <w:rsid w:val="00215B46"/>
    <w:rsid w:val="002345FB"/>
    <w:rsid w:val="00237AC2"/>
    <w:rsid w:val="00255797"/>
    <w:rsid w:val="002561A0"/>
    <w:rsid w:val="002669FB"/>
    <w:rsid w:val="00266AD0"/>
    <w:rsid w:val="00273070"/>
    <w:rsid w:val="00277663"/>
    <w:rsid w:val="0028193D"/>
    <w:rsid w:val="00281D93"/>
    <w:rsid w:val="002829A4"/>
    <w:rsid w:val="002856B9"/>
    <w:rsid w:val="002A6E9C"/>
    <w:rsid w:val="002A7D96"/>
    <w:rsid w:val="002C1CE0"/>
    <w:rsid w:val="002F5CA1"/>
    <w:rsid w:val="003109E2"/>
    <w:rsid w:val="00314AB1"/>
    <w:rsid w:val="003166CA"/>
    <w:rsid w:val="00332CB0"/>
    <w:rsid w:val="0033359A"/>
    <w:rsid w:val="003401C0"/>
    <w:rsid w:val="0034197C"/>
    <w:rsid w:val="003436F4"/>
    <w:rsid w:val="00344FA6"/>
    <w:rsid w:val="0034547C"/>
    <w:rsid w:val="00361A0D"/>
    <w:rsid w:val="00383A66"/>
    <w:rsid w:val="003930CB"/>
    <w:rsid w:val="003B764F"/>
    <w:rsid w:val="003D4ED7"/>
    <w:rsid w:val="0040205F"/>
    <w:rsid w:val="00406E3F"/>
    <w:rsid w:val="004100A0"/>
    <w:rsid w:val="004127FA"/>
    <w:rsid w:val="00414789"/>
    <w:rsid w:val="00417EF1"/>
    <w:rsid w:val="0042135A"/>
    <w:rsid w:val="004234AC"/>
    <w:rsid w:val="00433C13"/>
    <w:rsid w:val="0046392E"/>
    <w:rsid w:val="00474D2C"/>
    <w:rsid w:val="00480298"/>
    <w:rsid w:val="00486C92"/>
    <w:rsid w:val="00495226"/>
    <w:rsid w:val="004A6079"/>
    <w:rsid w:val="004B0838"/>
    <w:rsid w:val="004C2BB8"/>
    <w:rsid w:val="004C5F50"/>
    <w:rsid w:val="004D04DE"/>
    <w:rsid w:val="004E0503"/>
    <w:rsid w:val="00524D2A"/>
    <w:rsid w:val="00546366"/>
    <w:rsid w:val="00580391"/>
    <w:rsid w:val="00583389"/>
    <w:rsid w:val="005B66A2"/>
    <w:rsid w:val="005D13AD"/>
    <w:rsid w:val="005D2042"/>
    <w:rsid w:val="005D26DC"/>
    <w:rsid w:val="005F50A6"/>
    <w:rsid w:val="00611DB0"/>
    <w:rsid w:val="0061242A"/>
    <w:rsid w:val="006154ED"/>
    <w:rsid w:val="006171FF"/>
    <w:rsid w:val="006279EB"/>
    <w:rsid w:val="006357C3"/>
    <w:rsid w:val="006432E7"/>
    <w:rsid w:val="006616EE"/>
    <w:rsid w:val="00672E54"/>
    <w:rsid w:val="00684814"/>
    <w:rsid w:val="00695BAA"/>
    <w:rsid w:val="006B7986"/>
    <w:rsid w:val="006C2BB6"/>
    <w:rsid w:val="006C4030"/>
    <w:rsid w:val="006C4E39"/>
    <w:rsid w:val="006E6E90"/>
    <w:rsid w:val="0070317F"/>
    <w:rsid w:val="007435C8"/>
    <w:rsid w:val="007475F6"/>
    <w:rsid w:val="00776356"/>
    <w:rsid w:val="00781153"/>
    <w:rsid w:val="00794181"/>
    <w:rsid w:val="007A2929"/>
    <w:rsid w:val="007A6453"/>
    <w:rsid w:val="007B32DD"/>
    <w:rsid w:val="007B44FA"/>
    <w:rsid w:val="007C1A42"/>
    <w:rsid w:val="007D4FB1"/>
    <w:rsid w:val="007E41CD"/>
    <w:rsid w:val="00812151"/>
    <w:rsid w:val="00814BD7"/>
    <w:rsid w:val="00825186"/>
    <w:rsid w:val="008522A3"/>
    <w:rsid w:val="00857EB7"/>
    <w:rsid w:val="00877427"/>
    <w:rsid w:val="00892370"/>
    <w:rsid w:val="008A02D9"/>
    <w:rsid w:val="008A0F96"/>
    <w:rsid w:val="008A6CF4"/>
    <w:rsid w:val="008B3294"/>
    <w:rsid w:val="008E2740"/>
    <w:rsid w:val="008E736C"/>
    <w:rsid w:val="00903532"/>
    <w:rsid w:val="00915A1B"/>
    <w:rsid w:val="00921FF2"/>
    <w:rsid w:val="00922907"/>
    <w:rsid w:val="009316A6"/>
    <w:rsid w:val="00937AB1"/>
    <w:rsid w:val="00950710"/>
    <w:rsid w:val="0095229D"/>
    <w:rsid w:val="00961DB3"/>
    <w:rsid w:val="00983457"/>
    <w:rsid w:val="00987B58"/>
    <w:rsid w:val="00987DAF"/>
    <w:rsid w:val="009920A3"/>
    <w:rsid w:val="009B408E"/>
    <w:rsid w:val="009B73D3"/>
    <w:rsid w:val="009C2809"/>
    <w:rsid w:val="009D061A"/>
    <w:rsid w:val="009D0A22"/>
    <w:rsid w:val="009E1579"/>
    <w:rsid w:val="009E2E23"/>
    <w:rsid w:val="009E6D44"/>
    <w:rsid w:val="009F01EF"/>
    <w:rsid w:val="009F6C50"/>
    <w:rsid w:val="00A031D2"/>
    <w:rsid w:val="00A15237"/>
    <w:rsid w:val="00A35F4A"/>
    <w:rsid w:val="00A45AF7"/>
    <w:rsid w:val="00A542D7"/>
    <w:rsid w:val="00A606E3"/>
    <w:rsid w:val="00A644E7"/>
    <w:rsid w:val="00A9125B"/>
    <w:rsid w:val="00A94D8A"/>
    <w:rsid w:val="00AC4259"/>
    <w:rsid w:val="00AE1729"/>
    <w:rsid w:val="00AE1B78"/>
    <w:rsid w:val="00AE22F4"/>
    <w:rsid w:val="00AE28AE"/>
    <w:rsid w:val="00B23200"/>
    <w:rsid w:val="00B2320A"/>
    <w:rsid w:val="00B24515"/>
    <w:rsid w:val="00B34B91"/>
    <w:rsid w:val="00B466D8"/>
    <w:rsid w:val="00B75DDB"/>
    <w:rsid w:val="00B82BCE"/>
    <w:rsid w:val="00B94947"/>
    <w:rsid w:val="00B97421"/>
    <w:rsid w:val="00BA5A31"/>
    <w:rsid w:val="00BB4133"/>
    <w:rsid w:val="00BC5037"/>
    <w:rsid w:val="00BD40E0"/>
    <w:rsid w:val="00BE67EC"/>
    <w:rsid w:val="00BF031D"/>
    <w:rsid w:val="00C03F6B"/>
    <w:rsid w:val="00C119B4"/>
    <w:rsid w:val="00C17924"/>
    <w:rsid w:val="00C432F7"/>
    <w:rsid w:val="00C554F2"/>
    <w:rsid w:val="00C62E61"/>
    <w:rsid w:val="00CA7CDE"/>
    <w:rsid w:val="00CE779C"/>
    <w:rsid w:val="00CF19A7"/>
    <w:rsid w:val="00CF6CA5"/>
    <w:rsid w:val="00D02AD2"/>
    <w:rsid w:val="00D06DE2"/>
    <w:rsid w:val="00D073C0"/>
    <w:rsid w:val="00D21E32"/>
    <w:rsid w:val="00D23A52"/>
    <w:rsid w:val="00D266AD"/>
    <w:rsid w:val="00D26FFE"/>
    <w:rsid w:val="00D32885"/>
    <w:rsid w:val="00D451FB"/>
    <w:rsid w:val="00D51E13"/>
    <w:rsid w:val="00D6288B"/>
    <w:rsid w:val="00D66089"/>
    <w:rsid w:val="00D80A1A"/>
    <w:rsid w:val="00D91E0B"/>
    <w:rsid w:val="00DA270D"/>
    <w:rsid w:val="00DB24B1"/>
    <w:rsid w:val="00DB61E0"/>
    <w:rsid w:val="00DC24FE"/>
    <w:rsid w:val="00DD1977"/>
    <w:rsid w:val="00DF5B4F"/>
    <w:rsid w:val="00E06268"/>
    <w:rsid w:val="00E1498E"/>
    <w:rsid w:val="00E26E13"/>
    <w:rsid w:val="00E45FA5"/>
    <w:rsid w:val="00E50E8F"/>
    <w:rsid w:val="00E93E92"/>
    <w:rsid w:val="00EB1DC8"/>
    <w:rsid w:val="00EC70BF"/>
    <w:rsid w:val="00EE3E87"/>
    <w:rsid w:val="00EF46B3"/>
    <w:rsid w:val="00F066C0"/>
    <w:rsid w:val="00F5341C"/>
    <w:rsid w:val="00F62BC6"/>
    <w:rsid w:val="00F678E8"/>
    <w:rsid w:val="00FA163D"/>
    <w:rsid w:val="00FB7C4F"/>
    <w:rsid w:val="00FC2234"/>
    <w:rsid w:val="00FD2680"/>
    <w:rsid w:val="00FD36D0"/>
    <w:rsid w:val="00FE2EC9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AF61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character" w:styleId="rhstinad">
    <w:name w:val="annotation reference"/>
    <w:basedOn w:val="SusmayagrAbzasrifti"/>
    <w:uiPriority w:val="99"/>
    <w:semiHidden/>
    <w:unhideWhenUsed/>
    <w:rsid w:val="00383A66"/>
    <w:rPr>
      <w:sz w:val="16"/>
      <w:szCs w:val="16"/>
    </w:rPr>
  </w:style>
  <w:style w:type="paragraph" w:styleId="rhMtni">
    <w:name w:val="annotation text"/>
    <w:basedOn w:val="Normal"/>
    <w:link w:val="rhMtniSimvol"/>
    <w:uiPriority w:val="99"/>
    <w:semiHidden/>
    <w:unhideWhenUsed/>
    <w:rsid w:val="00383A66"/>
    <w:pPr>
      <w:spacing w:line="240" w:lineRule="auto"/>
    </w:pPr>
    <w:rPr>
      <w:sz w:val="20"/>
      <w:szCs w:val="20"/>
    </w:rPr>
  </w:style>
  <w:style w:type="character" w:customStyle="1" w:styleId="rhMtniSimvol">
    <w:name w:val="Şərh Mətni Simvol"/>
    <w:basedOn w:val="SusmayagrAbzasrifti"/>
    <w:link w:val="rhMtni"/>
    <w:uiPriority w:val="99"/>
    <w:semiHidden/>
    <w:rsid w:val="00383A66"/>
    <w:rPr>
      <w:sz w:val="20"/>
      <w:szCs w:val="20"/>
    </w:rPr>
  </w:style>
  <w:style w:type="paragraph" w:styleId="rhMvzusu">
    <w:name w:val="annotation subject"/>
    <w:basedOn w:val="rhMtni"/>
    <w:next w:val="rhMtni"/>
    <w:link w:val="rhMvzusuSimvol"/>
    <w:uiPriority w:val="99"/>
    <w:semiHidden/>
    <w:unhideWhenUsed/>
    <w:rsid w:val="00383A66"/>
    <w:rPr>
      <w:b/>
      <w:bCs/>
    </w:rPr>
  </w:style>
  <w:style w:type="character" w:customStyle="1" w:styleId="rhMvzusuSimvol">
    <w:name w:val="Şərh Mövzusu Simvol"/>
    <w:basedOn w:val="rhMtniSimvol"/>
    <w:link w:val="rhMvzusu"/>
    <w:uiPriority w:val="99"/>
    <w:semiHidden/>
    <w:rsid w:val="00383A66"/>
    <w:rPr>
      <w:b/>
      <w:bCs/>
      <w:sz w:val="20"/>
      <w:szCs w:val="20"/>
    </w:rPr>
  </w:style>
  <w:style w:type="paragraph" w:styleId="ntervalYoxdur">
    <w:name w:val="No Spacing"/>
    <w:uiPriority w:val="1"/>
    <w:qFormat/>
    <w:rsid w:val="005B6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10057CF4A846518C063DE24CA4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545EA-AD5F-4EBB-9F2C-5BE847A1E04D}"/>
      </w:docPartPr>
      <w:docPartBody>
        <w:p w:rsidR="00B25A0F" w:rsidRDefault="003E4381" w:rsidP="003E4381">
          <w:pPr>
            <w:pStyle w:val="5710057CF4A846518C063DE24CA40F96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81"/>
    <w:rsid w:val="000913EE"/>
    <w:rsid w:val="0030408D"/>
    <w:rsid w:val="00361725"/>
    <w:rsid w:val="003B68B3"/>
    <w:rsid w:val="003C013A"/>
    <w:rsid w:val="003E4381"/>
    <w:rsid w:val="00455F32"/>
    <w:rsid w:val="005C7B10"/>
    <w:rsid w:val="00A144FE"/>
    <w:rsid w:val="00B15E02"/>
    <w:rsid w:val="00B25A0F"/>
    <w:rsid w:val="00B719F1"/>
    <w:rsid w:val="00E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3E4381"/>
    <w:rPr>
      <w:color w:val="808080"/>
    </w:rPr>
  </w:style>
  <w:style w:type="paragraph" w:customStyle="1" w:styleId="5710057CF4A846518C063DE24CA40F96">
    <w:name w:val="5710057CF4A846518C063DE24CA40F96"/>
    <w:rsid w:val="003E43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0D3F6-96E4-47EB-8141-0C11A742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57</cp:revision>
  <cp:lastPrinted>2023-10-14T08:20:00Z</cp:lastPrinted>
  <dcterms:created xsi:type="dcterms:W3CDTF">2023-12-13T06:47:00Z</dcterms:created>
  <dcterms:modified xsi:type="dcterms:W3CDTF">2026-04-14T08:10:00Z</dcterms:modified>
</cp:coreProperties>
</file>