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FB42" w14:textId="77777777" w:rsidR="00264280" w:rsidRDefault="00264280" w:rsidP="00264280">
      <w:pPr>
        <w:spacing w:after="0" w:line="240" w:lineRule="auto"/>
        <w:ind w:left="6804" w:right="-142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Azərbaycan Respublikası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sz w:val="20"/>
          <w:szCs w:val="20"/>
          <w:lang w:val="az-Latn-AZ"/>
        </w:rPr>
        <w:t xml:space="preserve">Dövlət Gömrük Komitəsinin </w:t>
      </w:r>
      <w:r>
        <w:rPr>
          <w:rFonts w:ascii="Arial" w:hAnsi="Arial" w:cs="Arial"/>
          <w:sz w:val="20"/>
          <w:szCs w:val="20"/>
          <w:u w:val="single"/>
          <w:lang w:val="az-Latn-AZ"/>
        </w:rPr>
        <w:t>14.04.2026-cı il</w:t>
      </w:r>
      <w:r>
        <w:rPr>
          <w:rFonts w:ascii="Arial" w:hAnsi="Arial" w:cs="Arial"/>
          <w:sz w:val="20"/>
          <w:szCs w:val="20"/>
          <w:lang w:val="az-Latn-AZ"/>
        </w:rPr>
        <w:t xml:space="preserve"> tarixli               </w:t>
      </w:r>
      <w:r>
        <w:rPr>
          <w:rFonts w:ascii="Arial" w:hAnsi="Arial" w:cs="Arial"/>
          <w:sz w:val="20"/>
          <w:szCs w:val="20"/>
          <w:u w:val="single"/>
          <w:lang w:val="az-Latn-AZ"/>
        </w:rPr>
        <w:t>3-33/125S</w:t>
      </w:r>
      <w:r>
        <w:rPr>
          <w:rFonts w:ascii="Arial" w:hAnsi="Arial" w:cs="Arial"/>
          <w:sz w:val="20"/>
          <w:szCs w:val="20"/>
          <w:lang w:val="az-Latn-AZ"/>
        </w:rPr>
        <w:t xml:space="preserve"> nömrəli Sərəncamı ilə təsdiq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edilmişdir</w:t>
      </w:r>
      <w:proofErr w:type="spellEnd"/>
      <w:r>
        <w:rPr>
          <w:rFonts w:ascii="Arial" w:hAnsi="Arial" w:cs="Arial"/>
          <w:sz w:val="20"/>
          <w:szCs w:val="20"/>
          <w:lang w:val="az-Latn-AZ"/>
        </w:rPr>
        <w:t>.</w:t>
      </w:r>
    </w:p>
    <w:p w14:paraId="6E914C04" w14:textId="657A50DD" w:rsidR="00543EEA" w:rsidRDefault="00543EEA" w:rsidP="00543EEA">
      <w:pPr>
        <w:spacing w:after="0" w:line="240" w:lineRule="auto"/>
        <w:ind w:left="6804" w:right="-142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1</w:t>
      </w:r>
      <w:r w:rsidR="008420CB">
        <w:rPr>
          <w:rFonts w:ascii="Arial" w:hAnsi="Arial" w:cs="Arial"/>
          <w:b/>
          <w:bCs/>
          <w:sz w:val="20"/>
          <w:szCs w:val="20"/>
          <w:lang w:val="az-Latn-AZ"/>
        </w:rPr>
        <w:t>1</w:t>
      </w:r>
      <w:r>
        <w:rPr>
          <w:rFonts w:ascii="Arial" w:hAnsi="Arial" w:cs="Arial"/>
          <w:b/>
          <w:bCs/>
          <w:sz w:val="20"/>
          <w:szCs w:val="20"/>
          <w:lang w:val="az-Latn-AZ"/>
        </w:rPr>
        <w:t xml:space="preserve"> nömrəli Əlavə</w:t>
      </w:r>
    </w:p>
    <w:p w14:paraId="571E2459" w14:textId="719D1B14" w:rsidR="00543EEA" w:rsidRDefault="00543EEA" w:rsidP="00543EEA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768473" wp14:editId="5FF914BA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04925" cy="131381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53D94" w14:textId="77777777" w:rsidR="00543EEA" w:rsidRDefault="00543EEA" w:rsidP="00543EEA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58F82909" w14:textId="77777777" w:rsidR="00543EEA" w:rsidRDefault="00543EEA" w:rsidP="00543EEA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34B290B" w14:textId="77777777" w:rsidR="00543EEA" w:rsidRDefault="00543EEA" w:rsidP="00543EEA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5725E9E" w14:textId="7F5ED341" w:rsidR="00543EEA" w:rsidRDefault="00543EEA" w:rsidP="00543EEA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73DB6018" w14:textId="42026E22" w:rsidR="00543EEA" w:rsidRDefault="00543EEA" w:rsidP="00543EEA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7247DA1A" w14:textId="77777777" w:rsidR="00543EEA" w:rsidRDefault="00543EEA" w:rsidP="00543EEA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36866C7" w14:textId="1763D474" w:rsidR="00162B94" w:rsidRPr="000D32B0" w:rsidRDefault="0019374D" w:rsidP="00362DD4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Gömrük </w:t>
      </w:r>
      <w:proofErr w:type="spellStart"/>
      <w:r>
        <w:rPr>
          <w:rFonts w:ascii="Arial" w:hAnsi="Arial" w:cs="Arial"/>
          <w:b/>
          <w:sz w:val="24"/>
          <w:szCs w:val="24"/>
          <w:lang w:val="az-Latn-AZ"/>
        </w:rPr>
        <w:t>prosedurunun</w:t>
      </w:r>
      <w:proofErr w:type="spellEnd"/>
      <w:r>
        <w:rPr>
          <w:rFonts w:ascii="Arial" w:hAnsi="Arial" w:cs="Arial"/>
          <w:b/>
          <w:sz w:val="24"/>
          <w:szCs w:val="24"/>
          <w:lang w:val="az-Latn-AZ"/>
        </w:rPr>
        <w:t xml:space="preserve"> müddətinin uzadılması</w:t>
      </w:r>
      <w:r w:rsidR="001B699B" w:rsidRPr="000D32B0">
        <w:rPr>
          <w:rFonts w:ascii="Arial" w:hAnsi="Arial" w:cs="Arial"/>
          <w:b/>
          <w:sz w:val="24"/>
          <w:szCs w:val="24"/>
          <w:lang w:val="az-Latn-AZ"/>
        </w:rPr>
        <w:t xml:space="preserve"> üçün</w:t>
      </w:r>
      <w:r w:rsidR="006154ED" w:rsidRPr="000D32B0">
        <w:rPr>
          <w:rFonts w:ascii="Arial" w:hAnsi="Arial" w:cs="Arial"/>
          <w:b/>
          <w:sz w:val="24"/>
          <w:szCs w:val="24"/>
          <w:lang w:val="az-Latn-AZ"/>
        </w:rPr>
        <w:t xml:space="preserve"> </w:t>
      </w:r>
    </w:p>
    <w:p w14:paraId="473BA23B" w14:textId="77777777" w:rsidR="00480298" w:rsidRDefault="001B699B" w:rsidP="00362DD4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0D32B0">
        <w:rPr>
          <w:rFonts w:ascii="Arial" w:hAnsi="Arial" w:cs="Arial"/>
          <w:b/>
          <w:sz w:val="24"/>
          <w:szCs w:val="24"/>
          <w:lang w:val="az-Latn-AZ"/>
        </w:rPr>
        <w:t>ƏRİZƏ</w:t>
      </w:r>
    </w:p>
    <w:p w14:paraId="687A22A6" w14:textId="309028FA" w:rsidR="00362DD4" w:rsidRPr="00543EEA" w:rsidRDefault="00362DD4" w:rsidP="00362DD4">
      <w:pPr>
        <w:spacing w:after="0"/>
        <w:jc w:val="center"/>
        <w:rPr>
          <w:rFonts w:ascii="Arial" w:hAnsi="Arial" w:cs="Arial"/>
          <w:b/>
          <w:sz w:val="12"/>
          <w:szCs w:val="12"/>
          <w:lang w:val="az-Latn-AZ"/>
        </w:rPr>
      </w:pPr>
    </w:p>
    <w:tbl>
      <w:tblPr>
        <w:tblStyle w:val="Cdvltoru"/>
        <w:tblW w:w="10206" w:type="dxa"/>
        <w:tblInd w:w="137" w:type="dxa"/>
        <w:tblLook w:val="04A0" w:firstRow="1" w:lastRow="0" w:firstColumn="1" w:lastColumn="0" w:noHBand="0" w:noVBand="1"/>
      </w:tblPr>
      <w:tblGrid>
        <w:gridCol w:w="4941"/>
        <w:gridCol w:w="5265"/>
      </w:tblGrid>
      <w:tr w:rsidR="00362DD4" w:rsidRPr="00D42EA9" w14:paraId="148376FA" w14:textId="77777777" w:rsidTr="008420CB">
        <w:trPr>
          <w:trHeight w:val="474"/>
        </w:trPr>
        <w:tc>
          <w:tcPr>
            <w:tcW w:w="10206" w:type="dxa"/>
            <w:gridSpan w:val="2"/>
            <w:shd w:val="clear" w:color="auto" w:fill="0070C0"/>
            <w:vAlign w:val="center"/>
          </w:tcPr>
          <w:p w14:paraId="44F5607D" w14:textId="77777777" w:rsidR="00362DD4" w:rsidRPr="00D42EA9" w:rsidRDefault="00362DD4" w:rsidP="009F276F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8420CB">
              <w:rPr>
                <w:rFonts w:ascii="Arial" w:hAnsi="Arial" w:cs="Arial"/>
                <w:b/>
                <w:color w:val="FFFFFF" w:themeColor="background1"/>
                <w:lang w:val="az-Latn-AZ"/>
              </w:rPr>
              <w:t>1. Müraciət edilən gömrük orqanı</w:t>
            </w:r>
          </w:p>
        </w:tc>
      </w:tr>
      <w:tr w:rsidR="00362DD4" w:rsidRPr="0005429F" w14:paraId="21AF5F9C" w14:textId="77777777" w:rsidTr="001C3BE1">
        <w:trPr>
          <w:trHeight w:val="596"/>
        </w:trPr>
        <w:tc>
          <w:tcPr>
            <w:tcW w:w="10206" w:type="dxa"/>
            <w:gridSpan w:val="2"/>
            <w:vAlign w:val="center"/>
          </w:tcPr>
          <w:p w14:paraId="127806F3" w14:textId="77777777" w:rsidR="00362DD4" w:rsidRPr="0005429F" w:rsidRDefault="00362DD4" w:rsidP="009F276F">
            <w:pPr>
              <w:ind w:right="-2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362DD4" w:rsidRPr="00D42EA9" w14:paraId="24472170" w14:textId="77777777" w:rsidTr="008420CB">
        <w:trPr>
          <w:trHeight w:val="474"/>
        </w:trPr>
        <w:tc>
          <w:tcPr>
            <w:tcW w:w="10206" w:type="dxa"/>
            <w:gridSpan w:val="2"/>
            <w:shd w:val="clear" w:color="auto" w:fill="0070C0"/>
            <w:vAlign w:val="center"/>
          </w:tcPr>
          <w:p w14:paraId="5FF3BA83" w14:textId="77777777" w:rsidR="00362DD4" w:rsidRPr="00D42EA9" w:rsidRDefault="00362DD4" w:rsidP="009F276F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8420CB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2. Müraciət edən şəxs barədə məlumat             </w:t>
            </w:r>
          </w:p>
        </w:tc>
      </w:tr>
      <w:tr w:rsidR="00362DD4" w:rsidRPr="00D42EA9" w14:paraId="733E2719" w14:textId="77777777" w:rsidTr="00A4076B">
        <w:trPr>
          <w:trHeight w:val="488"/>
        </w:trPr>
        <w:tc>
          <w:tcPr>
            <w:tcW w:w="4941" w:type="dxa"/>
            <w:shd w:val="clear" w:color="auto" w:fill="auto"/>
            <w:vAlign w:val="center"/>
          </w:tcPr>
          <w:p w14:paraId="57DA841A" w14:textId="739DBEA3" w:rsidR="00362DD4" w:rsidRDefault="00362DD4" w:rsidP="009F276F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Hüquqi şəxsin adı</w:t>
            </w:r>
            <w:r w:rsidR="00A46563">
              <w:rPr>
                <w:rFonts w:ascii="Arial" w:hAnsi="Arial" w:cs="Arial"/>
                <w:lang w:val="az-Latn-AZ"/>
              </w:rPr>
              <w:t>, ünvanı</w:t>
            </w:r>
            <w:r>
              <w:rPr>
                <w:rFonts w:ascii="Arial" w:hAnsi="Arial" w:cs="Arial"/>
                <w:lang w:val="az-Latn-AZ"/>
              </w:rPr>
              <w:t xml:space="preserve"> / </w:t>
            </w:r>
          </w:p>
          <w:p w14:paraId="750ABF0C" w14:textId="77777777" w:rsidR="00362DD4" w:rsidRPr="00AE392B" w:rsidRDefault="00362DD4" w:rsidP="009F276F">
            <w:pPr>
              <w:pStyle w:val="ntervalYoxdu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F</w:t>
            </w:r>
            <w:r w:rsidRPr="00D42EA9">
              <w:rPr>
                <w:rFonts w:ascii="Arial" w:hAnsi="Arial" w:cs="Arial"/>
                <w:lang w:val="az-Latn-AZ"/>
              </w:rPr>
              <w:t>iziki şə</w:t>
            </w:r>
            <w:r>
              <w:rPr>
                <w:rFonts w:ascii="Arial" w:hAnsi="Arial" w:cs="Arial"/>
                <w:lang w:val="az-Latn-AZ"/>
              </w:rPr>
              <w:t>xsin soyadı, adı, ata adı, ünvanı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385014E3" w14:textId="77777777" w:rsidR="00362DD4" w:rsidRPr="00D42EA9" w:rsidRDefault="00362DD4" w:rsidP="009F276F">
            <w:pPr>
              <w:pStyle w:val="ntervalYoxdur"/>
              <w:rPr>
                <w:lang w:val="az-Latn-AZ"/>
              </w:rPr>
            </w:pPr>
          </w:p>
        </w:tc>
      </w:tr>
      <w:tr w:rsidR="00362DD4" w:rsidRPr="00D42EA9" w14:paraId="35BB7A7D" w14:textId="77777777" w:rsidTr="00543EEA">
        <w:trPr>
          <w:trHeight w:val="267"/>
        </w:trPr>
        <w:tc>
          <w:tcPr>
            <w:tcW w:w="4941" w:type="dxa"/>
            <w:shd w:val="clear" w:color="auto" w:fill="auto"/>
            <w:vAlign w:val="center"/>
          </w:tcPr>
          <w:p w14:paraId="7B5E5DC5" w14:textId="77777777" w:rsidR="00362DD4" w:rsidRPr="00D42EA9" w:rsidRDefault="00362DD4" w:rsidP="009F276F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 xml:space="preserve">VÖEN 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6E4059A1" w14:textId="77777777" w:rsidR="00362DD4" w:rsidRPr="00D42EA9" w:rsidRDefault="00362DD4" w:rsidP="009F276F">
            <w:pPr>
              <w:pStyle w:val="ntervalYoxdur"/>
              <w:rPr>
                <w:lang w:val="az-Latn-AZ"/>
              </w:rPr>
            </w:pPr>
          </w:p>
        </w:tc>
      </w:tr>
      <w:tr w:rsidR="00362DD4" w:rsidRPr="00D42EA9" w14:paraId="65064713" w14:textId="77777777" w:rsidTr="00543EEA">
        <w:trPr>
          <w:trHeight w:val="271"/>
        </w:trPr>
        <w:tc>
          <w:tcPr>
            <w:tcW w:w="4941" w:type="dxa"/>
            <w:shd w:val="clear" w:color="auto" w:fill="auto"/>
            <w:vAlign w:val="center"/>
          </w:tcPr>
          <w:p w14:paraId="7456D0C5" w14:textId="77777777" w:rsidR="00362DD4" w:rsidRPr="00D42EA9" w:rsidRDefault="00362DD4" w:rsidP="009F276F">
            <w:pPr>
              <w:pStyle w:val="ntervalYoxdur"/>
              <w:rPr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Əlaqə</w:t>
            </w:r>
            <w:r w:rsidRPr="00D42EA9">
              <w:rPr>
                <w:rFonts w:ascii="Arial" w:hAnsi="Arial" w:cs="Arial"/>
                <w:lang w:val="az-Latn-AZ"/>
              </w:rPr>
              <w:t xml:space="preserve"> nömrəsi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4193FAB8" w14:textId="77777777" w:rsidR="00362DD4" w:rsidRPr="00D42EA9" w:rsidRDefault="00362DD4" w:rsidP="009F276F">
            <w:pPr>
              <w:pStyle w:val="ntervalYoxdur"/>
              <w:rPr>
                <w:lang w:val="az-Latn-AZ"/>
              </w:rPr>
            </w:pPr>
          </w:p>
        </w:tc>
      </w:tr>
      <w:tr w:rsidR="00362DD4" w:rsidRPr="00D42EA9" w14:paraId="7FE543B9" w14:textId="77777777" w:rsidTr="00543EEA">
        <w:trPr>
          <w:trHeight w:val="275"/>
        </w:trPr>
        <w:tc>
          <w:tcPr>
            <w:tcW w:w="4941" w:type="dxa"/>
            <w:shd w:val="clear" w:color="auto" w:fill="auto"/>
            <w:vAlign w:val="center"/>
          </w:tcPr>
          <w:p w14:paraId="3CE182C3" w14:textId="77777777" w:rsidR="00362DD4" w:rsidRPr="00D42EA9" w:rsidRDefault="00362DD4" w:rsidP="009F276F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Elektron poçt ünvanı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32624B08" w14:textId="77777777" w:rsidR="00362DD4" w:rsidRPr="00D42EA9" w:rsidRDefault="00362DD4" w:rsidP="009F276F">
            <w:pPr>
              <w:pStyle w:val="ntervalYoxdur"/>
              <w:rPr>
                <w:lang w:val="az-Latn-AZ"/>
              </w:rPr>
            </w:pPr>
          </w:p>
        </w:tc>
      </w:tr>
      <w:tr w:rsidR="00E854FC" w:rsidRPr="00362DD4" w14:paraId="0D61E9F1" w14:textId="77777777" w:rsidTr="008420CB">
        <w:trPr>
          <w:trHeight w:val="429"/>
        </w:trPr>
        <w:tc>
          <w:tcPr>
            <w:tcW w:w="10206" w:type="dxa"/>
            <w:gridSpan w:val="2"/>
            <w:shd w:val="clear" w:color="auto" w:fill="0070C0"/>
            <w:vAlign w:val="center"/>
          </w:tcPr>
          <w:p w14:paraId="65948291" w14:textId="58A5733A" w:rsidR="00E854FC" w:rsidRPr="00E854FC" w:rsidRDefault="00E854FC" w:rsidP="00362DD4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  <w:r w:rsidRPr="008420CB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3. Malların </w:t>
            </w:r>
            <w:proofErr w:type="spellStart"/>
            <w:r w:rsidRPr="008420CB">
              <w:rPr>
                <w:rFonts w:ascii="Arial" w:hAnsi="Arial" w:cs="Arial"/>
                <w:b/>
                <w:color w:val="FFFFFF" w:themeColor="background1"/>
                <w:lang w:val="az-Latn-AZ"/>
              </w:rPr>
              <w:t>yerləşdirildiyi</w:t>
            </w:r>
            <w:proofErr w:type="spellEnd"/>
            <w:r w:rsidRPr="008420CB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gömrük </w:t>
            </w:r>
            <w:proofErr w:type="spellStart"/>
            <w:r w:rsidRPr="008420CB">
              <w:rPr>
                <w:rFonts w:ascii="Arial" w:hAnsi="Arial" w:cs="Arial"/>
                <w:b/>
                <w:color w:val="FFFFFF" w:themeColor="background1"/>
                <w:lang w:val="az-Latn-AZ"/>
              </w:rPr>
              <w:t>proseduru</w:t>
            </w:r>
            <w:proofErr w:type="spellEnd"/>
          </w:p>
        </w:tc>
      </w:tr>
      <w:tr w:rsidR="00362DD4" w:rsidRPr="00362DD4" w14:paraId="5E3E8A7F" w14:textId="77777777" w:rsidTr="001C3BE1">
        <w:trPr>
          <w:trHeight w:val="409"/>
        </w:trPr>
        <w:tc>
          <w:tcPr>
            <w:tcW w:w="10206" w:type="dxa"/>
            <w:gridSpan w:val="2"/>
          </w:tcPr>
          <w:p w14:paraId="0058804C" w14:textId="77777777" w:rsidR="00362DD4" w:rsidRPr="00E854FC" w:rsidRDefault="00362DD4" w:rsidP="00472A63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E854FC" w:rsidRPr="00E854FC" w14:paraId="51563B18" w14:textId="77777777" w:rsidTr="0076377F">
        <w:trPr>
          <w:trHeight w:val="457"/>
        </w:trPr>
        <w:tc>
          <w:tcPr>
            <w:tcW w:w="10206" w:type="dxa"/>
            <w:gridSpan w:val="2"/>
            <w:shd w:val="clear" w:color="auto" w:fill="0070C0"/>
            <w:vAlign w:val="center"/>
          </w:tcPr>
          <w:p w14:paraId="193996AD" w14:textId="775A6789" w:rsidR="00E854FC" w:rsidRPr="00E854FC" w:rsidRDefault="00E854FC" w:rsidP="002B42BB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76377F">
              <w:rPr>
                <w:rFonts w:ascii="Arial" w:hAnsi="Arial" w:cs="Arial"/>
                <w:b/>
                <w:color w:val="FFFFFF" w:themeColor="background1"/>
                <w:lang w:val="az-Latn-AZ"/>
              </w:rPr>
              <w:t>4. Gömrük bəyannaməsinin sorğu nömrəsi</w:t>
            </w:r>
            <w:r w:rsidR="00320ED9" w:rsidRPr="0076377F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və tarixi</w:t>
            </w:r>
          </w:p>
        </w:tc>
      </w:tr>
      <w:tr w:rsidR="002B42BB" w:rsidRPr="00E854FC" w14:paraId="6F61790E" w14:textId="77777777" w:rsidTr="001C3BE1">
        <w:trPr>
          <w:trHeight w:val="495"/>
        </w:trPr>
        <w:tc>
          <w:tcPr>
            <w:tcW w:w="10206" w:type="dxa"/>
            <w:gridSpan w:val="2"/>
            <w:shd w:val="clear" w:color="auto" w:fill="auto"/>
          </w:tcPr>
          <w:p w14:paraId="7425F629" w14:textId="77777777" w:rsidR="002B42BB" w:rsidRPr="00E854FC" w:rsidRDefault="002B42BB" w:rsidP="00E854FC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320ED9" w:rsidRPr="00264280" w14:paraId="12127125" w14:textId="77777777" w:rsidTr="0076377F">
        <w:trPr>
          <w:trHeight w:val="495"/>
        </w:trPr>
        <w:tc>
          <w:tcPr>
            <w:tcW w:w="10206" w:type="dxa"/>
            <w:gridSpan w:val="2"/>
            <w:shd w:val="clear" w:color="auto" w:fill="0070C0"/>
            <w:vAlign w:val="center"/>
          </w:tcPr>
          <w:p w14:paraId="05DD33A2" w14:textId="36A2D806" w:rsidR="00320ED9" w:rsidRPr="00E854FC" w:rsidRDefault="00320ED9" w:rsidP="00320ED9">
            <w:pPr>
              <w:pStyle w:val="AbzasSiyahs"/>
              <w:ind w:left="0" w:right="-2"/>
              <w:rPr>
                <w:rFonts w:ascii="Arial" w:hAnsi="Arial" w:cs="Arial"/>
                <w:b/>
                <w:lang w:val="az-Latn-AZ"/>
              </w:rPr>
            </w:pPr>
            <w:r w:rsidRPr="0076377F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5. Müvafiq </w:t>
            </w:r>
            <w:proofErr w:type="spellStart"/>
            <w:r w:rsidRPr="0076377F">
              <w:rPr>
                <w:rFonts w:ascii="Arial" w:hAnsi="Arial" w:cs="Arial"/>
                <w:b/>
                <w:color w:val="FFFFFF" w:themeColor="background1"/>
                <w:lang w:val="az-Latn-AZ"/>
              </w:rPr>
              <w:t>prosedur</w:t>
            </w:r>
            <w:proofErr w:type="spellEnd"/>
            <w:r w:rsidRPr="0076377F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üzrə verilmiş icazənin bitmə tarixi</w:t>
            </w:r>
          </w:p>
        </w:tc>
      </w:tr>
      <w:tr w:rsidR="00320ED9" w:rsidRPr="00264280" w14:paraId="656BB671" w14:textId="77777777" w:rsidTr="001C3BE1">
        <w:trPr>
          <w:trHeight w:val="495"/>
        </w:trPr>
        <w:tc>
          <w:tcPr>
            <w:tcW w:w="10206" w:type="dxa"/>
            <w:gridSpan w:val="2"/>
            <w:shd w:val="clear" w:color="auto" w:fill="auto"/>
          </w:tcPr>
          <w:p w14:paraId="4619C372" w14:textId="77777777" w:rsidR="00320ED9" w:rsidRPr="00E854FC" w:rsidRDefault="00320ED9" w:rsidP="00E854FC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E854FC" w:rsidRPr="00264280" w14:paraId="2F4CD142" w14:textId="77777777" w:rsidTr="0076377F">
        <w:trPr>
          <w:trHeight w:val="471"/>
        </w:trPr>
        <w:tc>
          <w:tcPr>
            <w:tcW w:w="10206" w:type="dxa"/>
            <w:gridSpan w:val="2"/>
            <w:shd w:val="clear" w:color="auto" w:fill="0070C0"/>
            <w:vAlign w:val="center"/>
          </w:tcPr>
          <w:p w14:paraId="0BB163C2" w14:textId="3FB5CAD8" w:rsidR="00E854FC" w:rsidRPr="00E854FC" w:rsidRDefault="00320ED9" w:rsidP="002B42BB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76377F">
              <w:rPr>
                <w:rFonts w:ascii="Arial" w:hAnsi="Arial" w:cs="Arial"/>
                <w:b/>
                <w:color w:val="FFFFFF" w:themeColor="background1"/>
                <w:lang w:val="az-Latn-AZ"/>
              </w:rPr>
              <w:t>6</w:t>
            </w:r>
            <w:r w:rsidR="00E854FC" w:rsidRPr="0076377F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Gömrük </w:t>
            </w:r>
            <w:proofErr w:type="spellStart"/>
            <w:r w:rsidR="00E854FC" w:rsidRPr="0076377F">
              <w:rPr>
                <w:rFonts w:ascii="Arial" w:hAnsi="Arial" w:cs="Arial"/>
                <w:b/>
                <w:color w:val="FFFFFF" w:themeColor="background1"/>
                <w:lang w:val="az-Latn-AZ"/>
              </w:rPr>
              <w:t>prosedurunun</w:t>
            </w:r>
            <w:proofErr w:type="spellEnd"/>
            <w:r w:rsidR="00E854FC" w:rsidRPr="0076377F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müddətinin </w:t>
            </w:r>
            <w:proofErr w:type="spellStart"/>
            <w:r w:rsidR="00E854FC" w:rsidRPr="0076377F">
              <w:rPr>
                <w:rFonts w:ascii="Arial" w:hAnsi="Arial" w:cs="Arial"/>
                <w:b/>
                <w:color w:val="FFFFFF" w:themeColor="background1"/>
                <w:lang w:val="az-Latn-AZ"/>
              </w:rPr>
              <w:t>uzadılmasının</w:t>
            </w:r>
            <w:proofErr w:type="spellEnd"/>
            <w:r w:rsidR="00E854FC" w:rsidRPr="0076377F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səbəbi</w:t>
            </w:r>
          </w:p>
        </w:tc>
      </w:tr>
      <w:tr w:rsidR="002B42BB" w:rsidRPr="00264280" w14:paraId="1B2B24D3" w14:textId="77777777" w:rsidTr="001C3BE1">
        <w:trPr>
          <w:trHeight w:val="509"/>
        </w:trPr>
        <w:tc>
          <w:tcPr>
            <w:tcW w:w="10206" w:type="dxa"/>
            <w:gridSpan w:val="2"/>
          </w:tcPr>
          <w:p w14:paraId="3104AB44" w14:textId="77777777" w:rsidR="002B42BB" w:rsidRPr="00E854FC" w:rsidRDefault="002B42BB" w:rsidP="00472A63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E854FC" w:rsidRPr="00E854FC" w14:paraId="008D8754" w14:textId="77777777" w:rsidTr="0076377F">
        <w:trPr>
          <w:trHeight w:val="443"/>
        </w:trPr>
        <w:tc>
          <w:tcPr>
            <w:tcW w:w="10206" w:type="dxa"/>
            <w:gridSpan w:val="2"/>
            <w:shd w:val="clear" w:color="auto" w:fill="0070C0"/>
            <w:vAlign w:val="center"/>
          </w:tcPr>
          <w:p w14:paraId="36B95F65" w14:textId="208033B9" w:rsidR="00E854FC" w:rsidRPr="00E854FC" w:rsidRDefault="00320ED9" w:rsidP="00196D6C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76377F">
              <w:rPr>
                <w:rFonts w:ascii="Arial" w:hAnsi="Arial" w:cs="Arial"/>
                <w:b/>
                <w:color w:val="FFFFFF" w:themeColor="background1"/>
                <w:lang w:val="az-Latn-AZ"/>
              </w:rPr>
              <w:t>7</w:t>
            </w:r>
            <w:r w:rsidR="00E854FC" w:rsidRPr="0076377F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Gömrük </w:t>
            </w:r>
            <w:proofErr w:type="spellStart"/>
            <w:r w:rsidR="00E854FC" w:rsidRPr="0076377F">
              <w:rPr>
                <w:rFonts w:ascii="Arial" w:hAnsi="Arial" w:cs="Arial"/>
                <w:b/>
                <w:color w:val="FFFFFF" w:themeColor="background1"/>
                <w:lang w:val="az-Latn-AZ"/>
              </w:rPr>
              <w:t>prosedurunun</w:t>
            </w:r>
            <w:proofErr w:type="spellEnd"/>
            <w:r w:rsidR="00E854FC" w:rsidRPr="0076377F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uzadılması müddəti</w:t>
            </w:r>
          </w:p>
        </w:tc>
      </w:tr>
      <w:tr w:rsidR="00196D6C" w:rsidRPr="00E854FC" w14:paraId="57281B49" w14:textId="77777777" w:rsidTr="001C3BE1">
        <w:trPr>
          <w:trHeight w:val="535"/>
        </w:trPr>
        <w:tc>
          <w:tcPr>
            <w:tcW w:w="10206" w:type="dxa"/>
            <w:gridSpan w:val="2"/>
            <w:shd w:val="clear" w:color="auto" w:fill="auto"/>
          </w:tcPr>
          <w:p w14:paraId="508D48A1" w14:textId="77777777" w:rsidR="00196D6C" w:rsidRPr="001C3BE1" w:rsidRDefault="00196D6C" w:rsidP="00472A63">
            <w:pPr>
              <w:ind w:right="-2"/>
              <w:jc w:val="both"/>
              <w:rPr>
                <w:rFonts w:ascii="Arial" w:hAnsi="Arial" w:cs="Arial"/>
                <w:b/>
              </w:rPr>
            </w:pPr>
          </w:p>
        </w:tc>
      </w:tr>
      <w:tr w:rsidR="00A4076B" w:rsidRPr="00E854FC" w14:paraId="4A6B74A4" w14:textId="77777777" w:rsidTr="0076377F">
        <w:trPr>
          <w:trHeight w:val="516"/>
        </w:trPr>
        <w:tc>
          <w:tcPr>
            <w:tcW w:w="10206" w:type="dxa"/>
            <w:gridSpan w:val="2"/>
            <w:shd w:val="clear" w:color="auto" w:fill="0070C0"/>
            <w:vAlign w:val="center"/>
          </w:tcPr>
          <w:p w14:paraId="45723BC3" w14:textId="4FC62DDF" w:rsidR="00A4076B" w:rsidRPr="00E854FC" w:rsidRDefault="00320ED9" w:rsidP="00A4076B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76377F">
              <w:rPr>
                <w:rFonts w:ascii="Arial" w:hAnsi="Arial" w:cs="Arial"/>
                <w:b/>
                <w:color w:val="FFFFFF" w:themeColor="background1"/>
                <w:lang w:val="az-Latn-AZ"/>
              </w:rPr>
              <w:t>8.</w:t>
            </w:r>
            <w:r w:rsidR="00A4076B" w:rsidRPr="0076377F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XİF iştirakçısının qeydləri</w:t>
            </w:r>
          </w:p>
        </w:tc>
      </w:tr>
      <w:tr w:rsidR="00A4076B" w:rsidRPr="00E854FC" w14:paraId="142230B8" w14:textId="77777777" w:rsidTr="001C3BE1">
        <w:trPr>
          <w:trHeight w:val="594"/>
        </w:trPr>
        <w:tc>
          <w:tcPr>
            <w:tcW w:w="10206" w:type="dxa"/>
            <w:gridSpan w:val="2"/>
            <w:shd w:val="clear" w:color="auto" w:fill="auto"/>
          </w:tcPr>
          <w:p w14:paraId="55F0DB84" w14:textId="77777777" w:rsidR="00A4076B" w:rsidRPr="00E854FC" w:rsidRDefault="00A4076B" w:rsidP="00472A63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E854FC" w:rsidRPr="00E854FC" w14:paraId="497487D5" w14:textId="77777777" w:rsidTr="0076377F">
        <w:trPr>
          <w:trHeight w:val="542"/>
        </w:trPr>
        <w:tc>
          <w:tcPr>
            <w:tcW w:w="10206" w:type="dxa"/>
            <w:gridSpan w:val="2"/>
            <w:shd w:val="clear" w:color="auto" w:fill="0070C0"/>
            <w:vAlign w:val="center"/>
          </w:tcPr>
          <w:p w14:paraId="3D24D7B8" w14:textId="5D652BAF" w:rsidR="00E854FC" w:rsidRPr="00E854FC" w:rsidRDefault="00320ED9" w:rsidP="00A4076B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76377F">
              <w:rPr>
                <w:rFonts w:ascii="Arial" w:hAnsi="Arial" w:cs="Arial"/>
                <w:b/>
                <w:color w:val="FFFFFF" w:themeColor="background1"/>
                <w:lang w:val="az-Latn-AZ"/>
              </w:rPr>
              <w:t>9</w:t>
            </w:r>
            <w:r w:rsidR="00E854FC" w:rsidRPr="0076377F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Ərizəyə əlavə edilən sənədlər </w:t>
            </w:r>
          </w:p>
        </w:tc>
      </w:tr>
      <w:tr w:rsidR="000A05DE" w:rsidRPr="00E854FC" w14:paraId="5F4A3A6C" w14:textId="77777777" w:rsidTr="001C3BE1">
        <w:trPr>
          <w:trHeight w:val="706"/>
        </w:trPr>
        <w:tc>
          <w:tcPr>
            <w:tcW w:w="10206" w:type="dxa"/>
            <w:gridSpan w:val="2"/>
            <w:vAlign w:val="center"/>
          </w:tcPr>
          <w:p w14:paraId="0D9D1C10" w14:textId="315654A2" w:rsidR="000A05DE" w:rsidRPr="00DF71CB" w:rsidRDefault="0076377F" w:rsidP="00A4076B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0A05DE" w:rsidRPr="00DF71CB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Gömrük </w:t>
            </w:r>
            <w:proofErr w:type="spellStart"/>
            <w:r w:rsidR="000A05DE" w:rsidRPr="00DF71CB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prosedurunun</w:t>
            </w:r>
            <w:proofErr w:type="spellEnd"/>
            <w:r w:rsidR="000A05DE" w:rsidRPr="00DF71CB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müddətinin uzadılması səbəbini təsdiq edən sənəd</w:t>
            </w:r>
          </w:p>
        </w:tc>
      </w:tr>
      <w:tr w:rsidR="000A05DE" w:rsidRPr="00E854FC" w14:paraId="2AA09BD5" w14:textId="77777777" w:rsidTr="0076377F">
        <w:trPr>
          <w:trHeight w:val="472"/>
        </w:trPr>
        <w:tc>
          <w:tcPr>
            <w:tcW w:w="10206" w:type="dxa"/>
            <w:gridSpan w:val="2"/>
            <w:shd w:val="clear" w:color="auto" w:fill="0070C0"/>
            <w:vAlign w:val="center"/>
          </w:tcPr>
          <w:p w14:paraId="3DB02C4F" w14:textId="331FE7E7" w:rsidR="000A05DE" w:rsidRPr="00DF71CB" w:rsidRDefault="00DF71CB" w:rsidP="00A4076B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76377F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lastRenderedPageBreak/>
              <w:t xml:space="preserve">9. </w:t>
            </w:r>
            <w:r w:rsidR="000A05DE" w:rsidRPr="0076377F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>Digər sənədlər və məlumatlar</w:t>
            </w:r>
          </w:p>
        </w:tc>
      </w:tr>
      <w:tr w:rsidR="005851E7" w:rsidRPr="00E854FC" w14:paraId="6E32335B" w14:textId="77777777" w:rsidTr="005851E7">
        <w:trPr>
          <w:trHeight w:val="472"/>
        </w:trPr>
        <w:tc>
          <w:tcPr>
            <w:tcW w:w="10206" w:type="dxa"/>
            <w:gridSpan w:val="2"/>
            <w:shd w:val="clear" w:color="auto" w:fill="FFFFFF" w:themeFill="background1"/>
            <w:vAlign w:val="center"/>
          </w:tcPr>
          <w:p w14:paraId="1F8C8E0C" w14:textId="77777777" w:rsidR="005851E7" w:rsidRPr="00DF71CB" w:rsidRDefault="005851E7" w:rsidP="00A4076B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  <w:tr w:rsidR="000A05DE" w:rsidRPr="00E854FC" w14:paraId="4AFDA99B" w14:textId="77777777" w:rsidTr="00A4076B">
        <w:trPr>
          <w:trHeight w:val="550"/>
        </w:trPr>
        <w:tc>
          <w:tcPr>
            <w:tcW w:w="10206" w:type="dxa"/>
            <w:gridSpan w:val="2"/>
            <w:vAlign w:val="center"/>
          </w:tcPr>
          <w:p w14:paraId="15E214ED" w14:textId="77777777" w:rsidR="00450B7D" w:rsidRPr="00450B7D" w:rsidRDefault="000A05DE" w:rsidP="00A4076B">
            <w:pPr>
              <w:ind w:right="-2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450B7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</w:t>
            </w:r>
            <w:r w:rsidR="00450B7D" w:rsidRPr="00450B7D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:</w:t>
            </w:r>
          </w:p>
          <w:p w14:paraId="6E86F8A4" w14:textId="59D26EF5" w:rsidR="000A05DE" w:rsidRPr="00450B7D" w:rsidRDefault="004971FA" w:rsidP="004971FA">
            <w:pPr>
              <w:ind w:right="-2"/>
              <w:jc w:val="both"/>
              <w:rPr>
                <w:rFonts w:ascii="Arial" w:hAnsi="Arial" w:cs="Arial"/>
                <w:b/>
                <w:i/>
                <w:iCs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Əlavə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edilməsinə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zərurət yaranan digər sənədlər və ya məlumatlar ‘‘Digər sənədlər və məlumatlar’’ bölməsinə şəxsin təşəbbüsü ilə əlavə oluna bilər.</w:t>
            </w:r>
          </w:p>
        </w:tc>
      </w:tr>
    </w:tbl>
    <w:p w14:paraId="0CB886F8" w14:textId="77777777" w:rsidR="00A4076B" w:rsidRPr="00CC6EF6" w:rsidRDefault="00A4076B" w:rsidP="00A4076B">
      <w:pPr>
        <w:spacing w:after="0" w:line="240" w:lineRule="auto"/>
        <w:ind w:right="-2"/>
        <w:rPr>
          <w:rFonts w:ascii="Arial" w:hAnsi="Arial" w:cs="Arial"/>
          <w:b/>
          <w:lang w:val="az-Latn-AZ"/>
        </w:rPr>
      </w:pPr>
    </w:p>
    <w:p w14:paraId="1E1E996F" w14:textId="77777777" w:rsidR="00A4076B" w:rsidRPr="00CD1A33" w:rsidRDefault="00A4076B" w:rsidP="00A4076B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>İmza    ____________________</w:t>
      </w:r>
    </w:p>
    <w:p w14:paraId="16F0F9CA" w14:textId="77777777" w:rsidR="00A4076B" w:rsidRPr="00CD1A33" w:rsidRDefault="00A4076B" w:rsidP="00A4076B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sz w:val="20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(ad, soyad, ata adı)</w:t>
      </w:r>
    </w:p>
    <w:p w14:paraId="35AB7248" w14:textId="77777777" w:rsidR="00A4076B" w:rsidRPr="00CD1A33" w:rsidRDefault="00A4076B" w:rsidP="00A4076B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0D4BFAF8" w14:textId="77777777" w:rsidR="00A4076B" w:rsidRPr="00CD1A33" w:rsidRDefault="00A4076B" w:rsidP="00A4076B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Tarix  </w:t>
      </w:r>
      <w:sdt>
        <w:sdtPr>
          <w:rPr>
            <w:rFonts w:ascii="Arial" w:hAnsi="Arial" w:cs="Arial"/>
            <w:lang w:val="az-Latn-AZ"/>
          </w:rPr>
          <w:id w:val="-1748486704"/>
          <w:placeholder>
            <w:docPart w:val="9D4A40F80C964F33B614B3271B364EED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A33">
            <w:rPr>
              <w:rFonts w:ascii="Arial" w:hAnsi="Arial" w:cs="Arial"/>
              <w:lang w:val="az-Latn-AZ"/>
            </w:rPr>
            <w:t>___________________</w:t>
          </w:r>
          <w:r>
            <w:rPr>
              <w:rFonts w:ascii="Arial" w:hAnsi="Arial" w:cs="Arial"/>
              <w:lang w:val="az-Latn-AZ"/>
            </w:rPr>
            <w:t>__</w:t>
          </w:r>
        </w:sdtContent>
      </w:sdt>
    </w:p>
    <w:p w14:paraId="36E7A229" w14:textId="77777777" w:rsidR="00A4076B" w:rsidRPr="00CD1A33" w:rsidRDefault="00A4076B" w:rsidP="00A4076B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(gün, ay, il)</w:t>
      </w:r>
    </w:p>
    <w:p w14:paraId="2FEC9CDF" w14:textId="4C70133C" w:rsidR="0034547C" w:rsidRPr="000D32B0" w:rsidRDefault="00187058" w:rsidP="00D6288B">
      <w:pPr>
        <w:pStyle w:val="AbzasSiyahs"/>
        <w:spacing w:after="0" w:line="240" w:lineRule="auto"/>
        <w:ind w:left="142"/>
        <w:jc w:val="both"/>
        <w:rPr>
          <w:rFonts w:ascii="Arial" w:hAnsi="Arial" w:cs="Arial"/>
          <w:sz w:val="6"/>
          <w:szCs w:val="6"/>
          <w:lang w:val="az-Latn-AZ"/>
        </w:rPr>
      </w:pPr>
      <w:r w:rsidRPr="00450B7D">
        <w:rPr>
          <w:rFonts w:ascii="Arial" w:hAnsi="Arial" w:cs="Arial"/>
          <w:b/>
          <w:sz w:val="24"/>
          <w:szCs w:val="24"/>
          <w:lang w:val="az-Latn-AZ"/>
        </w:rPr>
        <w:t>Qeyd:</w:t>
      </w:r>
      <w:r w:rsidR="007D07ED" w:rsidRPr="00450B7D">
        <w:rPr>
          <w:rFonts w:ascii="Arial" w:hAnsi="Arial" w:cs="Arial"/>
          <w:sz w:val="24"/>
          <w:szCs w:val="24"/>
          <w:lang w:val="az-Latn-AZ"/>
        </w:rPr>
        <w:t xml:space="preserve"> </w:t>
      </w:r>
      <w:r w:rsidR="00197651" w:rsidRPr="00450B7D">
        <w:rPr>
          <w:rFonts w:ascii="Arial" w:hAnsi="Arial" w:cs="Arial"/>
          <w:sz w:val="24"/>
          <w:szCs w:val="24"/>
          <w:lang w:val="az-Latn-AZ"/>
        </w:rPr>
        <w:br/>
      </w:r>
    </w:p>
    <w:p w14:paraId="3BD35A08" w14:textId="77777777" w:rsidR="003E04EF" w:rsidRPr="003E04EF" w:rsidRDefault="003E04EF" w:rsidP="003E04EF">
      <w:pPr>
        <w:pStyle w:val="AbzasSiyahs"/>
        <w:numPr>
          <w:ilvl w:val="0"/>
          <w:numId w:val="11"/>
        </w:numPr>
        <w:spacing w:after="0" w:line="240" w:lineRule="auto"/>
        <w:ind w:right="-2"/>
        <w:jc w:val="both"/>
        <w:rPr>
          <w:rFonts w:ascii="Arial" w:hAnsi="Arial" w:cs="Arial"/>
          <w:i/>
          <w:iCs/>
          <w:sz w:val="20"/>
          <w:szCs w:val="20"/>
          <w:lang w:val="az-Latn-AZ"/>
        </w:rPr>
      </w:pPr>
      <w:r w:rsidRPr="003E04EF">
        <w:rPr>
          <w:rFonts w:ascii="Arial" w:hAnsi="Arial" w:cs="Arial"/>
          <w:i/>
          <w:iCs/>
          <w:sz w:val="20"/>
          <w:szCs w:val="20"/>
          <w:lang w:val="az-Latn-AZ"/>
        </w:rPr>
        <w:t xml:space="preserve">Gömrük </w:t>
      </w:r>
      <w:proofErr w:type="spellStart"/>
      <w:r w:rsidRPr="003E04EF">
        <w:rPr>
          <w:rFonts w:ascii="Arial" w:hAnsi="Arial" w:cs="Arial"/>
          <w:i/>
          <w:iCs/>
          <w:sz w:val="20"/>
          <w:szCs w:val="20"/>
          <w:lang w:val="az-Latn-AZ"/>
        </w:rPr>
        <w:t>prosedurları</w:t>
      </w:r>
      <w:proofErr w:type="spellEnd"/>
      <w:r w:rsidRPr="003E04EF">
        <w:rPr>
          <w:rFonts w:ascii="Arial" w:hAnsi="Arial" w:cs="Arial"/>
          <w:i/>
          <w:iCs/>
          <w:sz w:val="20"/>
          <w:szCs w:val="20"/>
          <w:lang w:val="az-Latn-AZ"/>
        </w:rPr>
        <w:t xml:space="preserve"> üçün gömrük orqanı tərəfindən müəyyən edilmiş müddətin uzadılması Azərbaycan Respublikası Gömrük Məcəlləsinin və Azərbaycan Respublikası Nazirlər Kabinetinin müvafiq gömrük </w:t>
      </w:r>
      <w:proofErr w:type="spellStart"/>
      <w:r w:rsidRPr="003E04EF">
        <w:rPr>
          <w:rFonts w:ascii="Arial" w:hAnsi="Arial" w:cs="Arial"/>
          <w:i/>
          <w:iCs/>
          <w:sz w:val="20"/>
          <w:szCs w:val="20"/>
          <w:lang w:val="az-Latn-AZ"/>
        </w:rPr>
        <w:t>prosedurlarına</w:t>
      </w:r>
      <w:proofErr w:type="spellEnd"/>
      <w:r w:rsidRPr="003E04EF">
        <w:rPr>
          <w:rFonts w:ascii="Arial" w:hAnsi="Arial" w:cs="Arial"/>
          <w:i/>
          <w:iCs/>
          <w:sz w:val="20"/>
          <w:szCs w:val="20"/>
          <w:lang w:val="az-Latn-AZ"/>
        </w:rPr>
        <w:t xml:space="preserve"> dair qərarlarının tələblərinə əsasən tənzimlənir.</w:t>
      </w:r>
    </w:p>
    <w:p w14:paraId="3631A9EB" w14:textId="02CAF034" w:rsidR="003E04EF" w:rsidRPr="003E04EF" w:rsidRDefault="003E04EF" w:rsidP="003E04EF">
      <w:pPr>
        <w:pStyle w:val="AbzasSiyahs"/>
        <w:numPr>
          <w:ilvl w:val="0"/>
          <w:numId w:val="11"/>
        </w:numPr>
        <w:spacing w:after="0" w:line="240" w:lineRule="auto"/>
        <w:ind w:right="-2"/>
        <w:jc w:val="both"/>
        <w:rPr>
          <w:rFonts w:ascii="Arial" w:hAnsi="Arial" w:cs="Arial"/>
          <w:i/>
          <w:iCs/>
          <w:sz w:val="20"/>
          <w:szCs w:val="20"/>
          <w:lang w:val="az-Latn-AZ"/>
        </w:rPr>
      </w:pPr>
      <w:r w:rsidRPr="003E04EF">
        <w:rPr>
          <w:rFonts w:ascii="Arial" w:hAnsi="Arial" w:cs="Arial"/>
          <w:i/>
          <w:iCs/>
          <w:sz w:val="20"/>
          <w:szCs w:val="20"/>
          <w:lang w:val="az-Latn-AZ"/>
        </w:rPr>
        <w:t xml:space="preserve">“Malların daxildə emal xüsusi gömrük </w:t>
      </w:r>
      <w:proofErr w:type="spellStart"/>
      <w:r w:rsidRPr="003E04EF">
        <w:rPr>
          <w:rFonts w:ascii="Arial" w:hAnsi="Arial" w:cs="Arial"/>
          <w:i/>
          <w:iCs/>
          <w:sz w:val="20"/>
          <w:szCs w:val="20"/>
          <w:lang w:val="az-Latn-AZ"/>
        </w:rPr>
        <w:t>proseduru</w:t>
      </w:r>
      <w:proofErr w:type="spellEnd"/>
      <w:r w:rsidRPr="003E04EF">
        <w:rPr>
          <w:rFonts w:ascii="Arial" w:hAnsi="Arial" w:cs="Arial"/>
          <w:i/>
          <w:iCs/>
          <w:sz w:val="20"/>
          <w:szCs w:val="20"/>
          <w:lang w:val="az-Latn-AZ"/>
        </w:rPr>
        <w:t xml:space="preserve"> altında </w:t>
      </w:r>
      <w:proofErr w:type="spellStart"/>
      <w:r w:rsidRPr="003E04EF">
        <w:rPr>
          <w:rFonts w:ascii="Arial" w:hAnsi="Arial" w:cs="Arial"/>
          <w:i/>
          <w:iCs/>
          <w:sz w:val="20"/>
          <w:szCs w:val="20"/>
          <w:lang w:val="az-Latn-AZ"/>
        </w:rPr>
        <w:t>yerləşdirilməsi</w:t>
      </w:r>
      <w:proofErr w:type="spellEnd"/>
      <w:r w:rsidRPr="003E04EF">
        <w:rPr>
          <w:rFonts w:ascii="Arial" w:hAnsi="Arial" w:cs="Arial"/>
          <w:i/>
          <w:iCs/>
          <w:sz w:val="20"/>
          <w:szCs w:val="20"/>
          <w:lang w:val="az-Latn-AZ"/>
        </w:rPr>
        <w:t xml:space="preserve"> </w:t>
      </w:r>
      <w:proofErr w:type="spellStart"/>
      <w:r w:rsidRPr="003E04EF">
        <w:rPr>
          <w:rFonts w:ascii="Arial" w:hAnsi="Arial" w:cs="Arial"/>
          <w:i/>
          <w:iCs/>
          <w:sz w:val="20"/>
          <w:szCs w:val="20"/>
          <w:lang w:val="az-Latn-AZ"/>
        </w:rPr>
        <w:t>Qaydaları”nın</w:t>
      </w:r>
      <w:proofErr w:type="spellEnd"/>
      <w:r w:rsidRPr="003E04EF">
        <w:rPr>
          <w:rFonts w:ascii="Arial" w:hAnsi="Arial" w:cs="Arial"/>
          <w:i/>
          <w:iCs/>
          <w:sz w:val="20"/>
          <w:szCs w:val="20"/>
          <w:lang w:val="az-Latn-AZ"/>
        </w:rPr>
        <w:t xml:space="preserve"> təsdiq edilməsi haqqında Azərbaycan Respublikasının 14 yanvar 2014-cü il tarixli 4 nömrəli Qərarının 7.7-ci bəndinə əsasən icazə sahibi icazənin müddətinin uzadılması üçün </w:t>
      </w:r>
      <w:proofErr w:type="spellStart"/>
      <w:r w:rsidRPr="003E04EF">
        <w:rPr>
          <w:rFonts w:ascii="Arial" w:hAnsi="Arial" w:cs="Arial"/>
          <w:i/>
          <w:iCs/>
          <w:sz w:val="20"/>
          <w:szCs w:val="20"/>
          <w:lang w:val="az-Latn-AZ"/>
        </w:rPr>
        <w:t>prosedurun</w:t>
      </w:r>
      <w:proofErr w:type="spellEnd"/>
      <w:r w:rsidRPr="003E04EF">
        <w:rPr>
          <w:rFonts w:ascii="Arial" w:hAnsi="Arial" w:cs="Arial"/>
          <w:i/>
          <w:iCs/>
          <w:sz w:val="20"/>
          <w:szCs w:val="20"/>
          <w:lang w:val="az-Latn-AZ"/>
        </w:rPr>
        <w:t xml:space="preserve"> müddətinin başa çatmasına ən azı 15 (on beş) gün qalmış gömrük orqanına müraciət etməlidir. İcazədə göstərilmiş müddət bitdikdən sonra edilmiş müraciətlərə baxılmır.</w:t>
      </w:r>
    </w:p>
    <w:p w14:paraId="2A505B03" w14:textId="3E6DA23A" w:rsidR="003E04EF" w:rsidRPr="003E04EF" w:rsidRDefault="003E04EF" w:rsidP="003E04EF">
      <w:pPr>
        <w:pStyle w:val="AbzasSiyahs"/>
        <w:numPr>
          <w:ilvl w:val="0"/>
          <w:numId w:val="11"/>
        </w:numPr>
        <w:spacing w:after="0" w:line="240" w:lineRule="auto"/>
        <w:ind w:right="-2"/>
        <w:jc w:val="both"/>
        <w:rPr>
          <w:rFonts w:ascii="Arial" w:hAnsi="Arial" w:cs="Arial"/>
          <w:i/>
          <w:iCs/>
          <w:sz w:val="20"/>
          <w:szCs w:val="20"/>
          <w:lang w:val="az-Latn-AZ"/>
        </w:rPr>
      </w:pPr>
      <w:r w:rsidRPr="003E04EF">
        <w:rPr>
          <w:rFonts w:ascii="Arial" w:hAnsi="Arial" w:cs="Arial"/>
          <w:i/>
          <w:iCs/>
          <w:sz w:val="20"/>
          <w:szCs w:val="20"/>
          <w:lang w:val="az-Latn-AZ"/>
        </w:rPr>
        <w:t xml:space="preserve">“Malların xaricdə emal xüsusi gömrük </w:t>
      </w:r>
      <w:proofErr w:type="spellStart"/>
      <w:r w:rsidRPr="003E04EF">
        <w:rPr>
          <w:rFonts w:ascii="Arial" w:hAnsi="Arial" w:cs="Arial"/>
          <w:i/>
          <w:iCs/>
          <w:sz w:val="20"/>
          <w:szCs w:val="20"/>
          <w:lang w:val="az-Latn-AZ"/>
        </w:rPr>
        <w:t>proseduru</w:t>
      </w:r>
      <w:proofErr w:type="spellEnd"/>
      <w:r w:rsidRPr="003E04EF">
        <w:rPr>
          <w:rFonts w:ascii="Arial" w:hAnsi="Arial" w:cs="Arial"/>
          <w:i/>
          <w:iCs/>
          <w:sz w:val="20"/>
          <w:szCs w:val="20"/>
          <w:lang w:val="az-Latn-AZ"/>
        </w:rPr>
        <w:t xml:space="preserve"> altında </w:t>
      </w:r>
      <w:proofErr w:type="spellStart"/>
      <w:r w:rsidRPr="003E04EF">
        <w:rPr>
          <w:rFonts w:ascii="Arial" w:hAnsi="Arial" w:cs="Arial"/>
          <w:i/>
          <w:iCs/>
          <w:sz w:val="20"/>
          <w:szCs w:val="20"/>
          <w:lang w:val="az-Latn-AZ"/>
        </w:rPr>
        <w:t>yerləşdirilməsi</w:t>
      </w:r>
      <w:proofErr w:type="spellEnd"/>
      <w:r w:rsidRPr="003E04EF">
        <w:rPr>
          <w:rFonts w:ascii="Arial" w:hAnsi="Arial" w:cs="Arial"/>
          <w:i/>
          <w:iCs/>
          <w:sz w:val="20"/>
          <w:szCs w:val="20"/>
          <w:lang w:val="az-Latn-AZ"/>
        </w:rPr>
        <w:t xml:space="preserve"> </w:t>
      </w:r>
      <w:proofErr w:type="spellStart"/>
      <w:r w:rsidRPr="003E04EF">
        <w:rPr>
          <w:rFonts w:ascii="Arial" w:hAnsi="Arial" w:cs="Arial"/>
          <w:i/>
          <w:iCs/>
          <w:sz w:val="20"/>
          <w:szCs w:val="20"/>
          <w:lang w:val="az-Latn-AZ"/>
        </w:rPr>
        <w:t>Qaydaları”nın</w:t>
      </w:r>
      <w:proofErr w:type="spellEnd"/>
      <w:r w:rsidRPr="003E04EF">
        <w:rPr>
          <w:rFonts w:ascii="Arial" w:hAnsi="Arial" w:cs="Arial"/>
          <w:i/>
          <w:iCs/>
          <w:sz w:val="20"/>
          <w:szCs w:val="20"/>
          <w:lang w:val="az-Latn-AZ"/>
        </w:rPr>
        <w:t xml:space="preserve"> təsdiq edilməsi haqqında Azərbaycan Respublikasının 6 fevral 2014-cü il tarixli 34 nömrəli Qərarının 7.7-ci bəndinə əsasən icazə sahibi icazənin müddətinin uzadılması üçün </w:t>
      </w:r>
      <w:proofErr w:type="spellStart"/>
      <w:r w:rsidRPr="003E04EF">
        <w:rPr>
          <w:rFonts w:ascii="Arial" w:hAnsi="Arial" w:cs="Arial"/>
          <w:i/>
          <w:iCs/>
          <w:sz w:val="20"/>
          <w:szCs w:val="20"/>
          <w:lang w:val="az-Latn-AZ"/>
        </w:rPr>
        <w:t>prosedurun</w:t>
      </w:r>
      <w:proofErr w:type="spellEnd"/>
      <w:r w:rsidRPr="003E04EF">
        <w:rPr>
          <w:rFonts w:ascii="Arial" w:hAnsi="Arial" w:cs="Arial"/>
          <w:i/>
          <w:iCs/>
          <w:sz w:val="20"/>
          <w:szCs w:val="20"/>
          <w:lang w:val="az-Latn-AZ"/>
        </w:rPr>
        <w:t xml:space="preserve"> müddətinin başa çatmasına ən azı 15 (on beş) gün qalmış gömrük orqanına müraciət etməlidir. İcazədə göstərilmiş müddət bitdikdən sonra edilmiş müraciətlərə baxılmır.</w:t>
      </w:r>
    </w:p>
    <w:p w14:paraId="31D010E4" w14:textId="01FD74A9" w:rsidR="00ED7894" w:rsidRPr="00ED7894" w:rsidRDefault="00ED7894" w:rsidP="00ED7894">
      <w:pPr>
        <w:pStyle w:val="AbzasSiyahs"/>
        <w:numPr>
          <w:ilvl w:val="0"/>
          <w:numId w:val="11"/>
        </w:numPr>
        <w:spacing w:after="0" w:line="240" w:lineRule="auto"/>
        <w:ind w:right="-2" w:hanging="218"/>
        <w:jc w:val="both"/>
        <w:rPr>
          <w:rFonts w:ascii="Arial" w:hAnsi="Arial" w:cs="Arial"/>
          <w:i/>
          <w:iCs/>
          <w:sz w:val="20"/>
          <w:szCs w:val="20"/>
          <w:lang w:val="az-Latn-AZ"/>
        </w:rPr>
      </w:pPr>
      <w:r w:rsidRPr="00ED7894">
        <w:rPr>
          <w:rFonts w:ascii="Arial" w:hAnsi="Arial" w:cs="Arial"/>
          <w:i/>
          <w:iCs/>
          <w:sz w:val="20"/>
          <w:szCs w:val="20"/>
          <w:lang w:val="az-Latn-AZ"/>
        </w:rPr>
        <w:t xml:space="preserve">Ərizə kağız üzərində yazılı formada verildikdə hüquqi şəxslərə münasibətdə hüquqi şəxsin möhürü ilə təsdiq </w:t>
      </w:r>
      <w:proofErr w:type="spellStart"/>
      <w:r w:rsidRPr="00ED7894">
        <w:rPr>
          <w:rFonts w:ascii="Arial" w:hAnsi="Arial" w:cs="Arial"/>
          <w:i/>
          <w:iCs/>
          <w:sz w:val="20"/>
          <w:szCs w:val="20"/>
          <w:lang w:val="az-Latn-AZ"/>
        </w:rPr>
        <w:t>olunmalıdır</w:t>
      </w:r>
      <w:proofErr w:type="spellEnd"/>
      <w:r w:rsidRPr="00ED7894">
        <w:rPr>
          <w:rFonts w:ascii="Arial" w:hAnsi="Arial" w:cs="Arial"/>
          <w:i/>
          <w:iCs/>
          <w:sz w:val="20"/>
          <w:szCs w:val="20"/>
          <w:lang w:val="az-Latn-AZ"/>
        </w:rPr>
        <w:t>.</w:t>
      </w:r>
    </w:p>
    <w:p w14:paraId="54CB19AE" w14:textId="77777777" w:rsidR="00E15E1B" w:rsidRPr="00AC1D50" w:rsidRDefault="00E15E1B" w:rsidP="00AC1D50">
      <w:pPr>
        <w:spacing w:after="0" w:line="240" w:lineRule="auto"/>
        <w:ind w:right="-2"/>
        <w:rPr>
          <w:rFonts w:ascii="Arial" w:hAnsi="Arial" w:cs="Arial"/>
          <w:szCs w:val="24"/>
          <w:lang w:val="az-Latn-AZ"/>
        </w:rPr>
      </w:pPr>
    </w:p>
    <w:sectPr w:rsidR="00E15E1B" w:rsidRPr="00AC1D50" w:rsidSect="0076377F">
      <w:pgSz w:w="11906" w:h="16838"/>
      <w:pgMar w:top="851" w:right="70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08EA1" w14:textId="77777777" w:rsidR="00611B91" w:rsidRDefault="00611B91" w:rsidP="0019374D">
      <w:pPr>
        <w:spacing w:after="0" w:line="240" w:lineRule="auto"/>
      </w:pPr>
      <w:r>
        <w:separator/>
      </w:r>
    </w:p>
  </w:endnote>
  <w:endnote w:type="continuationSeparator" w:id="0">
    <w:p w14:paraId="53486428" w14:textId="77777777" w:rsidR="00611B91" w:rsidRDefault="00611B91" w:rsidP="0019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E097A" w14:textId="77777777" w:rsidR="00611B91" w:rsidRDefault="00611B91" w:rsidP="0019374D">
      <w:pPr>
        <w:spacing w:after="0" w:line="240" w:lineRule="auto"/>
      </w:pPr>
      <w:r>
        <w:separator/>
      </w:r>
    </w:p>
  </w:footnote>
  <w:footnote w:type="continuationSeparator" w:id="0">
    <w:p w14:paraId="254385C8" w14:textId="77777777" w:rsidR="00611B91" w:rsidRDefault="00611B91" w:rsidP="00193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2FD"/>
    <w:multiLevelType w:val="hybridMultilevel"/>
    <w:tmpl w:val="89EA644E"/>
    <w:lvl w:ilvl="0" w:tplc="7DBE58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5F3"/>
    <w:multiLevelType w:val="multilevel"/>
    <w:tmpl w:val="5EC2943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FFFF" w:themeColor="background1"/>
      </w:rPr>
    </w:lvl>
  </w:abstractNum>
  <w:abstractNum w:abstractNumId="2" w15:restartNumberingAfterBreak="0">
    <w:nsid w:val="216019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A502F8"/>
    <w:multiLevelType w:val="hybridMultilevel"/>
    <w:tmpl w:val="65A4DECA"/>
    <w:lvl w:ilvl="0" w:tplc="6AEEAA08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" w15:restartNumberingAfterBreak="0">
    <w:nsid w:val="4ED90FBC"/>
    <w:multiLevelType w:val="multilevel"/>
    <w:tmpl w:val="C9649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0CF5946"/>
    <w:multiLevelType w:val="hybridMultilevel"/>
    <w:tmpl w:val="E354BDFA"/>
    <w:lvl w:ilvl="0" w:tplc="D8360A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A182E"/>
    <w:multiLevelType w:val="hybridMultilevel"/>
    <w:tmpl w:val="EE4E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C44EE"/>
    <w:multiLevelType w:val="hybridMultilevel"/>
    <w:tmpl w:val="3E98CAE6"/>
    <w:lvl w:ilvl="0" w:tplc="F3489F28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974" w:hanging="360"/>
      </w:pPr>
    </w:lvl>
    <w:lvl w:ilvl="2" w:tplc="042C001B" w:tentative="1">
      <w:start w:val="1"/>
      <w:numFmt w:val="lowerRoman"/>
      <w:lvlText w:val="%3."/>
      <w:lvlJc w:val="right"/>
      <w:pPr>
        <w:ind w:left="1694" w:hanging="180"/>
      </w:pPr>
    </w:lvl>
    <w:lvl w:ilvl="3" w:tplc="042C000F" w:tentative="1">
      <w:start w:val="1"/>
      <w:numFmt w:val="decimal"/>
      <w:lvlText w:val="%4."/>
      <w:lvlJc w:val="left"/>
      <w:pPr>
        <w:ind w:left="2414" w:hanging="360"/>
      </w:pPr>
    </w:lvl>
    <w:lvl w:ilvl="4" w:tplc="042C0019" w:tentative="1">
      <w:start w:val="1"/>
      <w:numFmt w:val="lowerLetter"/>
      <w:lvlText w:val="%5."/>
      <w:lvlJc w:val="left"/>
      <w:pPr>
        <w:ind w:left="3134" w:hanging="360"/>
      </w:pPr>
    </w:lvl>
    <w:lvl w:ilvl="5" w:tplc="042C001B" w:tentative="1">
      <w:start w:val="1"/>
      <w:numFmt w:val="lowerRoman"/>
      <w:lvlText w:val="%6."/>
      <w:lvlJc w:val="right"/>
      <w:pPr>
        <w:ind w:left="3854" w:hanging="180"/>
      </w:pPr>
    </w:lvl>
    <w:lvl w:ilvl="6" w:tplc="042C000F" w:tentative="1">
      <w:start w:val="1"/>
      <w:numFmt w:val="decimal"/>
      <w:lvlText w:val="%7."/>
      <w:lvlJc w:val="left"/>
      <w:pPr>
        <w:ind w:left="4574" w:hanging="360"/>
      </w:pPr>
    </w:lvl>
    <w:lvl w:ilvl="7" w:tplc="042C0019" w:tentative="1">
      <w:start w:val="1"/>
      <w:numFmt w:val="lowerLetter"/>
      <w:lvlText w:val="%8."/>
      <w:lvlJc w:val="left"/>
      <w:pPr>
        <w:ind w:left="5294" w:hanging="360"/>
      </w:pPr>
    </w:lvl>
    <w:lvl w:ilvl="8" w:tplc="042C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8" w15:restartNumberingAfterBreak="0">
    <w:nsid w:val="553B038C"/>
    <w:multiLevelType w:val="hybridMultilevel"/>
    <w:tmpl w:val="A24E0090"/>
    <w:lvl w:ilvl="0" w:tplc="042C000F">
      <w:start w:val="1"/>
      <w:numFmt w:val="decimal"/>
      <w:lvlText w:val="%1."/>
      <w:lvlJc w:val="left"/>
      <w:pPr>
        <w:ind w:left="862" w:hanging="360"/>
      </w:pPr>
    </w:lvl>
    <w:lvl w:ilvl="1" w:tplc="042C0019" w:tentative="1">
      <w:start w:val="1"/>
      <w:numFmt w:val="lowerLetter"/>
      <w:lvlText w:val="%2."/>
      <w:lvlJc w:val="left"/>
      <w:pPr>
        <w:ind w:left="1582" w:hanging="360"/>
      </w:pPr>
    </w:lvl>
    <w:lvl w:ilvl="2" w:tplc="042C001B" w:tentative="1">
      <w:start w:val="1"/>
      <w:numFmt w:val="lowerRoman"/>
      <w:lvlText w:val="%3."/>
      <w:lvlJc w:val="right"/>
      <w:pPr>
        <w:ind w:left="2302" w:hanging="180"/>
      </w:pPr>
    </w:lvl>
    <w:lvl w:ilvl="3" w:tplc="042C000F" w:tentative="1">
      <w:start w:val="1"/>
      <w:numFmt w:val="decimal"/>
      <w:lvlText w:val="%4."/>
      <w:lvlJc w:val="left"/>
      <w:pPr>
        <w:ind w:left="3022" w:hanging="360"/>
      </w:pPr>
    </w:lvl>
    <w:lvl w:ilvl="4" w:tplc="042C0019" w:tentative="1">
      <w:start w:val="1"/>
      <w:numFmt w:val="lowerLetter"/>
      <w:lvlText w:val="%5."/>
      <w:lvlJc w:val="left"/>
      <w:pPr>
        <w:ind w:left="3742" w:hanging="360"/>
      </w:pPr>
    </w:lvl>
    <w:lvl w:ilvl="5" w:tplc="042C001B" w:tentative="1">
      <w:start w:val="1"/>
      <w:numFmt w:val="lowerRoman"/>
      <w:lvlText w:val="%6."/>
      <w:lvlJc w:val="right"/>
      <w:pPr>
        <w:ind w:left="4462" w:hanging="180"/>
      </w:pPr>
    </w:lvl>
    <w:lvl w:ilvl="6" w:tplc="042C000F" w:tentative="1">
      <w:start w:val="1"/>
      <w:numFmt w:val="decimal"/>
      <w:lvlText w:val="%7."/>
      <w:lvlJc w:val="left"/>
      <w:pPr>
        <w:ind w:left="5182" w:hanging="360"/>
      </w:pPr>
    </w:lvl>
    <w:lvl w:ilvl="7" w:tplc="042C0019" w:tentative="1">
      <w:start w:val="1"/>
      <w:numFmt w:val="lowerLetter"/>
      <w:lvlText w:val="%8."/>
      <w:lvlJc w:val="left"/>
      <w:pPr>
        <w:ind w:left="5902" w:hanging="360"/>
      </w:pPr>
    </w:lvl>
    <w:lvl w:ilvl="8" w:tplc="042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5230C4D"/>
    <w:multiLevelType w:val="hybridMultilevel"/>
    <w:tmpl w:val="03C4EDA4"/>
    <w:lvl w:ilvl="0" w:tplc="6D0832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C6BF9"/>
    <w:multiLevelType w:val="hybridMultilevel"/>
    <w:tmpl w:val="3172708A"/>
    <w:lvl w:ilvl="0" w:tplc="8C0E5C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40"/>
    <w:rsid w:val="0002045A"/>
    <w:rsid w:val="00022DC7"/>
    <w:rsid w:val="00034DD4"/>
    <w:rsid w:val="00043B85"/>
    <w:rsid w:val="00044066"/>
    <w:rsid w:val="00044CC4"/>
    <w:rsid w:val="00046F28"/>
    <w:rsid w:val="00061815"/>
    <w:rsid w:val="000704A8"/>
    <w:rsid w:val="000A05DE"/>
    <w:rsid w:val="000A2633"/>
    <w:rsid w:val="000D32B0"/>
    <w:rsid w:val="00100C66"/>
    <w:rsid w:val="00103869"/>
    <w:rsid w:val="00104DC3"/>
    <w:rsid w:val="0011385E"/>
    <w:rsid w:val="001264A2"/>
    <w:rsid w:val="0013527E"/>
    <w:rsid w:val="00144059"/>
    <w:rsid w:val="001446D3"/>
    <w:rsid w:val="00162B94"/>
    <w:rsid w:val="001719A8"/>
    <w:rsid w:val="001867C4"/>
    <w:rsid w:val="00187058"/>
    <w:rsid w:val="0019374D"/>
    <w:rsid w:val="00195FDF"/>
    <w:rsid w:val="00196D6C"/>
    <w:rsid w:val="00197651"/>
    <w:rsid w:val="001B2780"/>
    <w:rsid w:val="001B5CF3"/>
    <w:rsid w:val="001B699B"/>
    <w:rsid w:val="001C1C46"/>
    <w:rsid w:val="001C3BE1"/>
    <w:rsid w:val="001C4E9C"/>
    <w:rsid w:val="001E1484"/>
    <w:rsid w:val="001F2DAE"/>
    <w:rsid w:val="002048CB"/>
    <w:rsid w:val="0021075A"/>
    <w:rsid w:val="00215B46"/>
    <w:rsid w:val="002345FB"/>
    <w:rsid w:val="00237AC2"/>
    <w:rsid w:val="00255797"/>
    <w:rsid w:val="00264280"/>
    <w:rsid w:val="002669FB"/>
    <w:rsid w:val="00266A63"/>
    <w:rsid w:val="00273070"/>
    <w:rsid w:val="00277663"/>
    <w:rsid w:val="00281A56"/>
    <w:rsid w:val="00281D93"/>
    <w:rsid w:val="002856B9"/>
    <w:rsid w:val="002A6E9C"/>
    <w:rsid w:val="002B42BB"/>
    <w:rsid w:val="002C5AE5"/>
    <w:rsid w:val="002F5CA1"/>
    <w:rsid w:val="00310932"/>
    <w:rsid w:val="003109E2"/>
    <w:rsid w:val="00314AB1"/>
    <w:rsid w:val="00320ED9"/>
    <w:rsid w:val="0032712E"/>
    <w:rsid w:val="0033359A"/>
    <w:rsid w:val="003401C0"/>
    <w:rsid w:val="0034197C"/>
    <w:rsid w:val="003436F4"/>
    <w:rsid w:val="00344FA6"/>
    <w:rsid w:val="0034547C"/>
    <w:rsid w:val="00361A0D"/>
    <w:rsid w:val="00362DD4"/>
    <w:rsid w:val="00364236"/>
    <w:rsid w:val="003930CB"/>
    <w:rsid w:val="003A009D"/>
    <w:rsid w:val="003B02DD"/>
    <w:rsid w:val="003E04EF"/>
    <w:rsid w:val="00406E3F"/>
    <w:rsid w:val="004100A0"/>
    <w:rsid w:val="00411648"/>
    <w:rsid w:val="00414789"/>
    <w:rsid w:val="0042135A"/>
    <w:rsid w:val="004234AC"/>
    <w:rsid w:val="00433C13"/>
    <w:rsid w:val="00436C9F"/>
    <w:rsid w:val="00450B7D"/>
    <w:rsid w:val="00474D2C"/>
    <w:rsid w:val="004760AC"/>
    <w:rsid w:val="00480298"/>
    <w:rsid w:val="00486C92"/>
    <w:rsid w:val="00495226"/>
    <w:rsid w:val="004971FA"/>
    <w:rsid w:val="004B440E"/>
    <w:rsid w:val="004C2894"/>
    <w:rsid w:val="004C2BB8"/>
    <w:rsid w:val="004C5F50"/>
    <w:rsid w:val="00521C68"/>
    <w:rsid w:val="00524D2A"/>
    <w:rsid w:val="00543EEA"/>
    <w:rsid w:val="00546366"/>
    <w:rsid w:val="00580391"/>
    <w:rsid w:val="00583389"/>
    <w:rsid w:val="005851E7"/>
    <w:rsid w:val="005D13AD"/>
    <w:rsid w:val="005D2042"/>
    <w:rsid w:val="005D26DC"/>
    <w:rsid w:val="005E75CD"/>
    <w:rsid w:val="005F50A6"/>
    <w:rsid w:val="0060596A"/>
    <w:rsid w:val="00611B91"/>
    <w:rsid w:val="0061242A"/>
    <w:rsid w:val="006154ED"/>
    <w:rsid w:val="006171FF"/>
    <w:rsid w:val="00627261"/>
    <w:rsid w:val="006279EB"/>
    <w:rsid w:val="006616EE"/>
    <w:rsid w:val="00672E54"/>
    <w:rsid w:val="00684814"/>
    <w:rsid w:val="00692004"/>
    <w:rsid w:val="00695BAA"/>
    <w:rsid w:val="006B7986"/>
    <w:rsid w:val="006C2BB6"/>
    <w:rsid w:val="007435C8"/>
    <w:rsid w:val="007475F6"/>
    <w:rsid w:val="0076377F"/>
    <w:rsid w:val="00776356"/>
    <w:rsid w:val="00781153"/>
    <w:rsid w:val="00794181"/>
    <w:rsid w:val="00797166"/>
    <w:rsid w:val="007A2929"/>
    <w:rsid w:val="007A6453"/>
    <w:rsid w:val="007B32DD"/>
    <w:rsid w:val="007B44FA"/>
    <w:rsid w:val="007C1A42"/>
    <w:rsid w:val="007D07ED"/>
    <w:rsid w:val="007D4FB1"/>
    <w:rsid w:val="007E41CD"/>
    <w:rsid w:val="00800893"/>
    <w:rsid w:val="00804B45"/>
    <w:rsid w:val="008107A2"/>
    <w:rsid w:val="00814BD7"/>
    <w:rsid w:val="00837536"/>
    <w:rsid w:val="008420CB"/>
    <w:rsid w:val="00857EB7"/>
    <w:rsid w:val="00877427"/>
    <w:rsid w:val="00892370"/>
    <w:rsid w:val="008A02D9"/>
    <w:rsid w:val="008A0F96"/>
    <w:rsid w:val="008A6CF4"/>
    <w:rsid w:val="008B3294"/>
    <w:rsid w:val="008D204D"/>
    <w:rsid w:val="008E2740"/>
    <w:rsid w:val="00903532"/>
    <w:rsid w:val="00915A1B"/>
    <w:rsid w:val="00920A4A"/>
    <w:rsid w:val="00921FF2"/>
    <w:rsid w:val="009316A6"/>
    <w:rsid w:val="00937AB1"/>
    <w:rsid w:val="00961DB3"/>
    <w:rsid w:val="00987B58"/>
    <w:rsid w:val="00987DAF"/>
    <w:rsid w:val="009B408E"/>
    <w:rsid w:val="009B73D3"/>
    <w:rsid w:val="009C2809"/>
    <w:rsid w:val="009D0A22"/>
    <w:rsid w:val="009E1579"/>
    <w:rsid w:val="009E6D44"/>
    <w:rsid w:val="009F01EF"/>
    <w:rsid w:val="009F5322"/>
    <w:rsid w:val="009F6C50"/>
    <w:rsid w:val="00A031D2"/>
    <w:rsid w:val="00A12053"/>
    <w:rsid w:val="00A15237"/>
    <w:rsid w:val="00A4076B"/>
    <w:rsid w:val="00A45AF7"/>
    <w:rsid w:val="00A46563"/>
    <w:rsid w:val="00A606E3"/>
    <w:rsid w:val="00A644E7"/>
    <w:rsid w:val="00A75F11"/>
    <w:rsid w:val="00A94D8A"/>
    <w:rsid w:val="00AB0916"/>
    <w:rsid w:val="00AC1D50"/>
    <w:rsid w:val="00AC4259"/>
    <w:rsid w:val="00AE1729"/>
    <w:rsid w:val="00AE1B78"/>
    <w:rsid w:val="00AE22F4"/>
    <w:rsid w:val="00AE28AE"/>
    <w:rsid w:val="00B23200"/>
    <w:rsid w:val="00B2320A"/>
    <w:rsid w:val="00B466D8"/>
    <w:rsid w:val="00B75DDB"/>
    <w:rsid w:val="00B81C8C"/>
    <w:rsid w:val="00B82BCE"/>
    <w:rsid w:val="00B94947"/>
    <w:rsid w:val="00BA5A31"/>
    <w:rsid w:val="00BB4133"/>
    <w:rsid w:val="00BC5037"/>
    <w:rsid w:val="00BD40E0"/>
    <w:rsid w:val="00BE67EC"/>
    <w:rsid w:val="00BF031D"/>
    <w:rsid w:val="00C03F6B"/>
    <w:rsid w:val="00C119B4"/>
    <w:rsid w:val="00C17924"/>
    <w:rsid w:val="00C432F7"/>
    <w:rsid w:val="00C6172D"/>
    <w:rsid w:val="00C62E61"/>
    <w:rsid w:val="00C972C7"/>
    <w:rsid w:val="00CA7CDE"/>
    <w:rsid w:val="00CE779C"/>
    <w:rsid w:val="00CF19A7"/>
    <w:rsid w:val="00D06DE2"/>
    <w:rsid w:val="00D073C0"/>
    <w:rsid w:val="00D200FC"/>
    <w:rsid w:val="00D23A52"/>
    <w:rsid w:val="00D266AD"/>
    <w:rsid w:val="00D26FFE"/>
    <w:rsid w:val="00D32885"/>
    <w:rsid w:val="00D451FB"/>
    <w:rsid w:val="00D51E13"/>
    <w:rsid w:val="00D6288B"/>
    <w:rsid w:val="00D66089"/>
    <w:rsid w:val="00D80A1A"/>
    <w:rsid w:val="00D91288"/>
    <w:rsid w:val="00D91E0B"/>
    <w:rsid w:val="00DA19B6"/>
    <w:rsid w:val="00DA270D"/>
    <w:rsid w:val="00DB24B1"/>
    <w:rsid w:val="00DB61E0"/>
    <w:rsid w:val="00DC24FE"/>
    <w:rsid w:val="00DD1977"/>
    <w:rsid w:val="00DD5E55"/>
    <w:rsid w:val="00DF5B4F"/>
    <w:rsid w:val="00DF71CB"/>
    <w:rsid w:val="00E06268"/>
    <w:rsid w:val="00E1498E"/>
    <w:rsid w:val="00E15E1B"/>
    <w:rsid w:val="00E26E13"/>
    <w:rsid w:val="00E50E8F"/>
    <w:rsid w:val="00E54166"/>
    <w:rsid w:val="00E854FC"/>
    <w:rsid w:val="00EA496E"/>
    <w:rsid w:val="00EB1DC8"/>
    <w:rsid w:val="00ED7894"/>
    <w:rsid w:val="00EF070A"/>
    <w:rsid w:val="00F066C0"/>
    <w:rsid w:val="00F5341C"/>
    <w:rsid w:val="00FA163D"/>
    <w:rsid w:val="00FB2212"/>
    <w:rsid w:val="00FB7C4F"/>
    <w:rsid w:val="00FC2234"/>
    <w:rsid w:val="00FD2680"/>
    <w:rsid w:val="00FD36D0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8E34"/>
  <w15:docId w15:val="{BAB8C28C-83EB-43C5-842D-92B3CED5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9C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273070"/>
    <w:pPr>
      <w:ind w:left="720"/>
      <w:contextualSpacing/>
    </w:pPr>
  </w:style>
  <w:style w:type="table" w:styleId="Cdvltoru">
    <w:name w:val="Table Grid"/>
    <w:basedOn w:val="NormalCdvl"/>
    <w:uiPriority w:val="59"/>
    <w:unhideWhenUsed/>
    <w:rsid w:val="00D660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tn">
    <w:name w:val="Placeholder Text"/>
    <w:basedOn w:val="SusmayagrAbzasrifti"/>
    <w:uiPriority w:val="99"/>
    <w:semiHidden/>
    <w:rsid w:val="00B75DDB"/>
    <w:rPr>
      <w:color w:val="808080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1E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E1484"/>
    <w:rPr>
      <w:rFonts w:ascii="Tahoma" w:hAnsi="Tahoma" w:cs="Tahoma"/>
      <w:sz w:val="16"/>
      <w:szCs w:val="16"/>
    </w:rPr>
  </w:style>
  <w:style w:type="character" w:styleId="KitabBal">
    <w:name w:val="Book Title"/>
    <w:basedOn w:val="SusmayagrAbzasrifti"/>
    <w:uiPriority w:val="33"/>
    <w:qFormat/>
    <w:rsid w:val="00AE1B78"/>
    <w:rPr>
      <w:b/>
      <w:bCs/>
      <w:i/>
      <w:iCs/>
      <w:spacing w:val="5"/>
    </w:rPr>
  </w:style>
  <w:style w:type="paragraph" w:styleId="YuxarSrlvh">
    <w:name w:val="header"/>
    <w:basedOn w:val="Normal"/>
    <w:link w:val="YuxarSrlvhSimvol"/>
    <w:uiPriority w:val="99"/>
    <w:unhideWhenUsed/>
    <w:rsid w:val="00193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uxarSrlvhSimvol">
    <w:name w:val="Yuxarı Sərlövhə Simvol"/>
    <w:basedOn w:val="SusmayagrAbzasrifti"/>
    <w:link w:val="YuxarSrlvh"/>
    <w:uiPriority w:val="99"/>
    <w:rsid w:val="0019374D"/>
  </w:style>
  <w:style w:type="paragraph" w:styleId="AaSrlvh">
    <w:name w:val="footer"/>
    <w:basedOn w:val="Normal"/>
    <w:link w:val="AaSrlvhSimvol"/>
    <w:uiPriority w:val="99"/>
    <w:unhideWhenUsed/>
    <w:rsid w:val="00193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SrlvhSimvol">
    <w:name w:val="Aşağı Sərlövhə Simvol"/>
    <w:basedOn w:val="SusmayagrAbzasrifti"/>
    <w:link w:val="AaSrlvh"/>
    <w:uiPriority w:val="99"/>
    <w:rsid w:val="0019374D"/>
  </w:style>
  <w:style w:type="paragraph" w:styleId="ntervalYoxdur">
    <w:name w:val="No Spacing"/>
    <w:uiPriority w:val="1"/>
    <w:qFormat/>
    <w:rsid w:val="00362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4A40F80C964F33B614B3271B364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504D8-2486-421F-AC83-F48E10ADAEC6}"/>
      </w:docPartPr>
      <w:docPartBody>
        <w:p w:rsidR="00F16713" w:rsidRDefault="0009166E" w:rsidP="0009166E">
          <w:pPr>
            <w:pStyle w:val="9D4A40F80C964F33B614B3271B364EED"/>
          </w:pPr>
          <w:r w:rsidRPr="003B3B82">
            <w:rPr>
              <w:rStyle w:val="YertutucuMt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6E"/>
    <w:rsid w:val="0009166E"/>
    <w:rsid w:val="0037319E"/>
    <w:rsid w:val="004B0D1E"/>
    <w:rsid w:val="005C7EE7"/>
    <w:rsid w:val="007D313D"/>
    <w:rsid w:val="00A70990"/>
    <w:rsid w:val="00AA6D0C"/>
    <w:rsid w:val="00B83076"/>
    <w:rsid w:val="00C746A1"/>
    <w:rsid w:val="00CE7005"/>
    <w:rsid w:val="00EA6008"/>
    <w:rsid w:val="00EC7495"/>
    <w:rsid w:val="00F1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YertutucuMtn">
    <w:name w:val="Placeholder Text"/>
    <w:basedOn w:val="SusmayagrAbzasrifti"/>
    <w:uiPriority w:val="99"/>
    <w:semiHidden/>
    <w:rsid w:val="0009166E"/>
    <w:rPr>
      <w:color w:val="808080"/>
    </w:rPr>
  </w:style>
  <w:style w:type="paragraph" w:customStyle="1" w:styleId="9D4A40F80C964F33B614B3271B364EED">
    <w:name w:val="9D4A40F80C964F33B614B3271B364EED"/>
    <w:rsid w:val="00091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59B24-D462-4FE4-9A44-8ECFA86C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1535</Words>
  <Characters>876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Heydarov</dc:creator>
  <cp:keywords/>
  <dc:description/>
  <cp:lastModifiedBy>Mirişli İlahə</cp:lastModifiedBy>
  <cp:revision>74</cp:revision>
  <cp:lastPrinted>2023-07-28T08:12:00Z</cp:lastPrinted>
  <dcterms:created xsi:type="dcterms:W3CDTF">2023-12-13T07:12:00Z</dcterms:created>
  <dcterms:modified xsi:type="dcterms:W3CDTF">2026-04-14T08:11:00Z</dcterms:modified>
</cp:coreProperties>
</file>