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03CB" w14:textId="77777777" w:rsidR="00264199" w:rsidRDefault="00264199" w:rsidP="00264199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73B1BC3F" w14:textId="44BD8362" w:rsidR="00B5694E" w:rsidRDefault="00B5694E" w:rsidP="00B5694E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2</w:t>
      </w:r>
      <w:r w:rsidR="0017635B">
        <w:rPr>
          <w:rFonts w:ascii="Arial" w:hAnsi="Arial" w:cs="Arial"/>
          <w:b/>
          <w:bCs/>
          <w:sz w:val="20"/>
          <w:szCs w:val="20"/>
          <w:lang w:val="az-Latn-AZ"/>
        </w:rPr>
        <w:t>0</w:t>
      </w:r>
      <w:r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048FC496" w14:textId="6B09163E" w:rsidR="00B5694E" w:rsidRDefault="00B5694E" w:rsidP="00B5694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21CD26" wp14:editId="69548898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602C" w14:textId="77777777" w:rsidR="00B5694E" w:rsidRDefault="00B5694E" w:rsidP="00B5694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3F73BDF" w14:textId="77777777" w:rsidR="00B5694E" w:rsidRDefault="00B5694E" w:rsidP="00B5694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EC0A337" w14:textId="77777777" w:rsidR="00B5694E" w:rsidRDefault="00B5694E" w:rsidP="00B5694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F426094" w14:textId="77777777" w:rsidR="00B5694E" w:rsidRDefault="00B5694E" w:rsidP="00B5694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936898E" w14:textId="77777777" w:rsidR="00B5694E" w:rsidRDefault="00B5694E" w:rsidP="003632D2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1DAA1AC" w14:textId="77777777" w:rsidR="00B5694E" w:rsidRDefault="00B5694E" w:rsidP="003632D2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6C04674" w14:textId="6C480452" w:rsidR="009A788E" w:rsidRDefault="009A788E" w:rsidP="003632D2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1F2F3F">
        <w:rPr>
          <w:rFonts w:ascii="Arial" w:hAnsi="Arial" w:cs="Arial"/>
          <w:b/>
          <w:sz w:val="24"/>
          <w:szCs w:val="24"/>
          <w:lang w:val="az-Latn-AZ"/>
        </w:rPr>
        <w:t xml:space="preserve">Gömrük borcunun </w:t>
      </w:r>
      <w:proofErr w:type="spellStart"/>
      <w:r w:rsidRPr="001F2F3F">
        <w:rPr>
          <w:rFonts w:ascii="Arial" w:hAnsi="Arial" w:cs="Arial"/>
          <w:b/>
          <w:sz w:val="24"/>
          <w:szCs w:val="24"/>
          <w:lang w:val="az-Latn-AZ"/>
        </w:rPr>
        <w:t>ödənilməsinə</w:t>
      </w:r>
      <w:proofErr w:type="spellEnd"/>
      <w:r w:rsidRPr="001F2F3F">
        <w:rPr>
          <w:rFonts w:ascii="Arial" w:hAnsi="Arial" w:cs="Arial"/>
          <w:b/>
          <w:sz w:val="24"/>
          <w:szCs w:val="24"/>
          <w:lang w:val="az-Latn-AZ"/>
        </w:rPr>
        <w:t xml:space="preserve"> möhlətin verilməsi üçün </w:t>
      </w:r>
    </w:p>
    <w:p w14:paraId="620CB506" w14:textId="77777777" w:rsidR="009A788E" w:rsidRDefault="009A788E" w:rsidP="003632D2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1F2F3F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1C898272" w14:textId="3D7F44BE" w:rsidR="00CE1E71" w:rsidRDefault="00CE1E71" w:rsidP="003632D2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459"/>
        <w:gridCol w:w="274"/>
        <w:gridCol w:w="2369"/>
        <w:gridCol w:w="816"/>
        <w:gridCol w:w="1477"/>
        <w:gridCol w:w="93"/>
        <w:gridCol w:w="1416"/>
        <w:gridCol w:w="1375"/>
        <w:gridCol w:w="1927"/>
      </w:tblGrid>
      <w:tr w:rsidR="000D1CE1" w:rsidRPr="00D42EA9" w14:paraId="46881CDA" w14:textId="77777777" w:rsidTr="00F44776">
        <w:trPr>
          <w:trHeight w:val="474"/>
        </w:trPr>
        <w:tc>
          <w:tcPr>
            <w:tcW w:w="10206" w:type="dxa"/>
            <w:gridSpan w:val="9"/>
            <w:shd w:val="clear" w:color="auto" w:fill="0070C0"/>
            <w:vAlign w:val="center"/>
          </w:tcPr>
          <w:p w14:paraId="16FB6CC2" w14:textId="77777777" w:rsidR="000D1CE1" w:rsidRPr="00D42EA9" w:rsidRDefault="000D1CE1" w:rsidP="009265F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F44776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0D1CE1" w:rsidRPr="0005429F" w14:paraId="7DD9B832" w14:textId="77777777" w:rsidTr="00915081">
        <w:trPr>
          <w:trHeight w:val="464"/>
        </w:trPr>
        <w:tc>
          <w:tcPr>
            <w:tcW w:w="10206" w:type="dxa"/>
            <w:gridSpan w:val="9"/>
            <w:vAlign w:val="center"/>
          </w:tcPr>
          <w:p w14:paraId="6EC7B0E2" w14:textId="77777777" w:rsidR="000D1CE1" w:rsidRPr="0005429F" w:rsidRDefault="000D1CE1" w:rsidP="009265F9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0D1CE1" w:rsidRPr="00D42EA9" w14:paraId="52351872" w14:textId="77777777" w:rsidTr="00F44776">
        <w:trPr>
          <w:trHeight w:val="474"/>
        </w:trPr>
        <w:tc>
          <w:tcPr>
            <w:tcW w:w="10206" w:type="dxa"/>
            <w:gridSpan w:val="9"/>
            <w:shd w:val="clear" w:color="auto" w:fill="0070C0"/>
            <w:vAlign w:val="center"/>
          </w:tcPr>
          <w:p w14:paraId="247C5E29" w14:textId="77777777" w:rsidR="000D1CE1" w:rsidRPr="00F44776" w:rsidRDefault="000D1CE1" w:rsidP="009265F9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F4477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0D1CE1" w:rsidRPr="00D42EA9" w14:paraId="75F4F7AA" w14:textId="77777777" w:rsidTr="002B22CB">
        <w:trPr>
          <w:trHeight w:val="497"/>
        </w:trPr>
        <w:tc>
          <w:tcPr>
            <w:tcW w:w="5488" w:type="dxa"/>
            <w:gridSpan w:val="6"/>
            <w:shd w:val="clear" w:color="auto" w:fill="auto"/>
            <w:vAlign w:val="center"/>
          </w:tcPr>
          <w:p w14:paraId="59F7A72D" w14:textId="6FC42A83" w:rsidR="000D1CE1" w:rsidRDefault="000D1CE1" w:rsidP="009265F9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2B22CB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0CD55A6B" w14:textId="77777777" w:rsidR="000D1CE1" w:rsidRPr="00AE392B" w:rsidRDefault="000D1CE1" w:rsidP="009265F9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4718" w:type="dxa"/>
            <w:gridSpan w:val="3"/>
            <w:shd w:val="clear" w:color="auto" w:fill="auto"/>
            <w:vAlign w:val="center"/>
          </w:tcPr>
          <w:p w14:paraId="6FFA7204" w14:textId="77777777" w:rsidR="000D1CE1" w:rsidRPr="00D42EA9" w:rsidRDefault="000D1CE1" w:rsidP="009265F9">
            <w:pPr>
              <w:pStyle w:val="ntervalYoxdur"/>
              <w:rPr>
                <w:lang w:val="az-Latn-AZ"/>
              </w:rPr>
            </w:pPr>
          </w:p>
        </w:tc>
      </w:tr>
      <w:tr w:rsidR="000D1CE1" w:rsidRPr="00D42EA9" w14:paraId="489CB8FF" w14:textId="77777777" w:rsidTr="002B22CB">
        <w:trPr>
          <w:trHeight w:val="267"/>
        </w:trPr>
        <w:tc>
          <w:tcPr>
            <w:tcW w:w="5488" w:type="dxa"/>
            <w:gridSpan w:val="6"/>
            <w:shd w:val="clear" w:color="auto" w:fill="auto"/>
            <w:vAlign w:val="center"/>
          </w:tcPr>
          <w:p w14:paraId="57E1020F" w14:textId="77777777" w:rsidR="000D1CE1" w:rsidRPr="00D42EA9" w:rsidRDefault="000D1CE1" w:rsidP="009265F9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4718" w:type="dxa"/>
            <w:gridSpan w:val="3"/>
            <w:shd w:val="clear" w:color="auto" w:fill="auto"/>
            <w:vAlign w:val="center"/>
          </w:tcPr>
          <w:p w14:paraId="6E18CDD1" w14:textId="77777777" w:rsidR="000D1CE1" w:rsidRPr="00D42EA9" w:rsidRDefault="000D1CE1" w:rsidP="009265F9">
            <w:pPr>
              <w:pStyle w:val="ntervalYoxdur"/>
              <w:rPr>
                <w:lang w:val="az-Latn-AZ"/>
              </w:rPr>
            </w:pPr>
          </w:p>
        </w:tc>
      </w:tr>
      <w:tr w:rsidR="000D1CE1" w:rsidRPr="00D42EA9" w14:paraId="08449412" w14:textId="77777777" w:rsidTr="002B22CB">
        <w:trPr>
          <w:trHeight w:val="130"/>
        </w:trPr>
        <w:tc>
          <w:tcPr>
            <w:tcW w:w="5488" w:type="dxa"/>
            <w:gridSpan w:val="6"/>
            <w:shd w:val="clear" w:color="auto" w:fill="auto"/>
            <w:vAlign w:val="center"/>
          </w:tcPr>
          <w:p w14:paraId="3F71E208" w14:textId="77777777" w:rsidR="000D1CE1" w:rsidRPr="00D42EA9" w:rsidRDefault="000D1CE1" w:rsidP="009265F9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4718" w:type="dxa"/>
            <w:gridSpan w:val="3"/>
            <w:shd w:val="clear" w:color="auto" w:fill="auto"/>
            <w:vAlign w:val="center"/>
          </w:tcPr>
          <w:p w14:paraId="0EF92D1E" w14:textId="77777777" w:rsidR="000D1CE1" w:rsidRPr="00D42EA9" w:rsidRDefault="000D1CE1" w:rsidP="009265F9">
            <w:pPr>
              <w:pStyle w:val="ntervalYoxdur"/>
              <w:rPr>
                <w:lang w:val="az-Latn-AZ"/>
              </w:rPr>
            </w:pPr>
          </w:p>
        </w:tc>
      </w:tr>
      <w:tr w:rsidR="000D1CE1" w:rsidRPr="00D42EA9" w14:paraId="6B1B4BFE" w14:textId="77777777" w:rsidTr="002B22CB">
        <w:trPr>
          <w:trHeight w:val="275"/>
        </w:trPr>
        <w:tc>
          <w:tcPr>
            <w:tcW w:w="5488" w:type="dxa"/>
            <w:gridSpan w:val="6"/>
            <w:shd w:val="clear" w:color="auto" w:fill="auto"/>
            <w:vAlign w:val="center"/>
          </w:tcPr>
          <w:p w14:paraId="49F1248B" w14:textId="77777777" w:rsidR="000D1CE1" w:rsidRPr="00D42EA9" w:rsidRDefault="000D1CE1" w:rsidP="009265F9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4718" w:type="dxa"/>
            <w:gridSpan w:val="3"/>
            <w:shd w:val="clear" w:color="auto" w:fill="auto"/>
            <w:vAlign w:val="center"/>
          </w:tcPr>
          <w:p w14:paraId="4313D691" w14:textId="77777777" w:rsidR="000D1CE1" w:rsidRPr="00D42EA9" w:rsidRDefault="000D1CE1" w:rsidP="009265F9">
            <w:pPr>
              <w:pStyle w:val="ntervalYoxdur"/>
              <w:rPr>
                <w:lang w:val="az-Latn-AZ"/>
              </w:rPr>
            </w:pPr>
          </w:p>
        </w:tc>
      </w:tr>
      <w:tr w:rsidR="0051140A" w:rsidRPr="001F2F3F" w14:paraId="5053FCA4" w14:textId="77777777" w:rsidTr="00F44776">
        <w:trPr>
          <w:trHeight w:val="501"/>
        </w:trPr>
        <w:tc>
          <w:tcPr>
            <w:tcW w:w="10206" w:type="dxa"/>
            <w:gridSpan w:val="9"/>
            <w:shd w:val="clear" w:color="auto" w:fill="0070C0"/>
            <w:vAlign w:val="center"/>
          </w:tcPr>
          <w:p w14:paraId="7D26B0A7" w14:textId="77777777" w:rsidR="0051140A" w:rsidRPr="001F2F3F" w:rsidRDefault="0051140A" w:rsidP="000D1CE1">
            <w:pPr>
              <w:ind w:right="-2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F4477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Şəxsin bank rekvizitləri </w:t>
            </w:r>
          </w:p>
        </w:tc>
      </w:tr>
      <w:tr w:rsidR="0051140A" w:rsidRPr="001F2F3F" w14:paraId="1B92DE8C" w14:textId="77777777" w:rsidTr="00915081">
        <w:trPr>
          <w:trHeight w:val="409"/>
        </w:trPr>
        <w:tc>
          <w:tcPr>
            <w:tcW w:w="10206" w:type="dxa"/>
            <w:gridSpan w:val="9"/>
          </w:tcPr>
          <w:p w14:paraId="410FF0BA" w14:textId="77777777" w:rsidR="0051140A" w:rsidRPr="001F2F3F" w:rsidRDefault="0051140A" w:rsidP="00E95936">
            <w:pPr>
              <w:ind w:right="-2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</w:p>
        </w:tc>
      </w:tr>
      <w:tr w:rsidR="000D1CE1" w:rsidRPr="00D97374" w14:paraId="37B41FEB" w14:textId="77777777" w:rsidTr="00F44776">
        <w:trPr>
          <w:trHeight w:val="412"/>
        </w:trPr>
        <w:tc>
          <w:tcPr>
            <w:tcW w:w="10206" w:type="dxa"/>
            <w:gridSpan w:val="9"/>
            <w:shd w:val="clear" w:color="auto" w:fill="0070C0"/>
            <w:vAlign w:val="center"/>
          </w:tcPr>
          <w:p w14:paraId="15B76541" w14:textId="14FD3CC5" w:rsidR="000D1CE1" w:rsidRPr="00D97374" w:rsidRDefault="000D1CE1" w:rsidP="000D1CE1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F44776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4. Mallar barədə məlumat    </w:t>
            </w:r>
          </w:p>
        </w:tc>
      </w:tr>
      <w:tr w:rsidR="00915081" w:rsidRPr="0007702C" w14:paraId="2D88359E" w14:textId="77777777" w:rsidTr="002B22CB">
        <w:trPr>
          <w:trHeight w:val="559"/>
        </w:trPr>
        <w:tc>
          <w:tcPr>
            <w:tcW w:w="733" w:type="dxa"/>
            <w:gridSpan w:val="2"/>
            <w:vAlign w:val="center"/>
          </w:tcPr>
          <w:p w14:paraId="143941C8" w14:textId="6BB6EF6B" w:rsidR="007C7CD5" w:rsidRPr="00D97374" w:rsidRDefault="007C7CD5" w:rsidP="007C7CD5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369" w:type="dxa"/>
            <w:vAlign w:val="center"/>
          </w:tcPr>
          <w:p w14:paraId="739D4D1A" w14:textId="77777777" w:rsidR="007C7CD5" w:rsidRPr="007C7CD5" w:rsidRDefault="007C7CD5" w:rsidP="007C7CD5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2293" w:type="dxa"/>
            <w:gridSpan w:val="2"/>
            <w:vAlign w:val="center"/>
          </w:tcPr>
          <w:p w14:paraId="74A3C82B" w14:textId="77777777" w:rsidR="007C7CD5" w:rsidRPr="007C7CD5" w:rsidRDefault="007C7CD5" w:rsidP="007C7CD5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1509" w:type="dxa"/>
            <w:gridSpan w:val="2"/>
            <w:vAlign w:val="center"/>
          </w:tcPr>
          <w:p w14:paraId="4A42FED9" w14:textId="53A061C5" w:rsidR="007C7CD5" w:rsidRPr="007C7CD5" w:rsidRDefault="00E172F4" w:rsidP="007C7CD5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25364"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375" w:type="dxa"/>
            <w:vAlign w:val="center"/>
          </w:tcPr>
          <w:p w14:paraId="0737B3F6" w14:textId="0E5951DD" w:rsidR="007C7CD5" w:rsidRPr="007C7CD5" w:rsidRDefault="002C48C5" w:rsidP="007C7CD5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  <w:r w:rsidR="007C7CD5" w:rsidRPr="007C7CD5">
              <w:rPr>
                <w:rFonts w:ascii="Arial" w:hAnsi="Arial" w:cs="Arial"/>
                <w:sz w:val="20"/>
                <w:szCs w:val="20"/>
                <w:lang w:val="az-Latn-AZ"/>
              </w:rPr>
              <w:t>əyəri</w:t>
            </w:r>
          </w:p>
        </w:tc>
        <w:tc>
          <w:tcPr>
            <w:tcW w:w="1927" w:type="dxa"/>
            <w:vAlign w:val="center"/>
          </w:tcPr>
          <w:p w14:paraId="7EFF91C5" w14:textId="7A99CA87" w:rsidR="007C7CD5" w:rsidRPr="007C7CD5" w:rsidRDefault="007C7CD5" w:rsidP="007C7CD5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FA5F29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915081" w:rsidRPr="00D97374" w14:paraId="2CAF8DCD" w14:textId="77777777" w:rsidTr="002B22CB">
        <w:tc>
          <w:tcPr>
            <w:tcW w:w="733" w:type="dxa"/>
            <w:gridSpan w:val="2"/>
            <w:vAlign w:val="center"/>
          </w:tcPr>
          <w:p w14:paraId="5D7DBC66" w14:textId="31E7A60A" w:rsidR="007C7CD5" w:rsidRPr="00D97374" w:rsidRDefault="007C7CD5" w:rsidP="007C7CD5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369" w:type="dxa"/>
          </w:tcPr>
          <w:p w14:paraId="3BB17244" w14:textId="77777777" w:rsidR="007C7CD5" w:rsidRPr="00D97374" w:rsidRDefault="007C7CD5" w:rsidP="007C7CD5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293" w:type="dxa"/>
            <w:gridSpan w:val="2"/>
          </w:tcPr>
          <w:p w14:paraId="2179730C" w14:textId="77777777" w:rsidR="007C7CD5" w:rsidRPr="00D97374" w:rsidRDefault="007C7CD5" w:rsidP="007C7CD5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09" w:type="dxa"/>
            <w:gridSpan w:val="2"/>
          </w:tcPr>
          <w:p w14:paraId="4B3F4CC1" w14:textId="77777777" w:rsidR="007C7CD5" w:rsidRPr="00D97374" w:rsidRDefault="007C7CD5" w:rsidP="007C7CD5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75" w:type="dxa"/>
          </w:tcPr>
          <w:p w14:paraId="56706732" w14:textId="77777777" w:rsidR="007C7CD5" w:rsidRPr="00D97374" w:rsidRDefault="007C7CD5" w:rsidP="007C7CD5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27" w:type="dxa"/>
          </w:tcPr>
          <w:p w14:paraId="3133D643" w14:textId="77777777" w:rsidR="007C7CD5" w:rsidRPr="00D97374" w:rsidRDefault="007C7CD5" w:rsidP="007C7CD5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915081" w:rsidRPr="00D97374" w14:paraId="6BBCF218" w14:textId="77777777" w:rsidTr="002B22CB">
        <w:tc>
          <w:tcPr>
            <w:tcW w:w="733" w:type="dxa"/>
            <w:gridSpan w:val="2"/>
            <w:vAlign w:val="center"/>
          </w:tcPr>
          <w:p w14:paraId="65DFB38F" w14:textId="1B99658F" w:rsidR="007C7CD5" w:rsidRPr="00D97374" w:rsidRDefault="007C7CD5" w:rsidP="007C7CD5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369" w:type="dxa"/>
          </w:tcPr>
          <w:p w14:paraId="51F856BB" w14:textId="77777777" w:rsidR="007C7CD5" w:rsidRPr="00D97374" w:rsidRDefault="007C7CD5" w:rsidP="007C7CD5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293" w:type="dxa"/>
            <w:gridSpan w:val="2"/>
          </w:tcPr>
          <w:p w14:paraId="3F241F59" w14:textId="77777777" w:rsidR="007C7CD5" w:rsidRPr="00D97374" w:rsidRDefault="007C7CD5" w:rsidP="007C7CD5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09" w:type="dxa"/>
            <w:gridSpan w:val="2"/>
          </w:tcPr>
          <w:p w14:paraId="67D363E2" w14:textId="77777777" w:rsidR="007C7CD5" w:rsidRPr="00D97374" w:rsidRDefault="007C7CD5" w:rsidP="007C7CD5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75" w:type="dxa"/>
          </w:tcPr>
          <w:p w14:paraId="33ABCB0A" w14:textId="77777777" w:rsidR="007C7CD5" w:rsidRPr="00D97374" w:rsidRDefault="007C7CD5" w:rsidP="007C7CD5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27" w:type="dxa"/>
          </w:tcPr>
          <w:p w14:paraId="609914B9" w14:textId="77777777" w:rsidR="007C7CD5" w:rsidRPr="00D97374" w:rsidRDefault="007C7CD5" w:rsidP="007C7CD5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915081" w:rsidRPr="00D97374" w14:paraId="78920B6D" w14:textId="77777777" w:rsidTr="002B22CB">
        <w:tc>
          <w:tcPr>
            <w:tcW w:w="733" w:type="dxa"/>
            <w:gridSpan w:val="2"/>
            <w:vAlign w:val="center"/>
          </w:tcPr>
          <w:p w14:paraId="4AA06A58" w14:textId="4F44BBEE" w:rsidR="007C7CD5" w:rsidRPr="00D97374" w:rsidRDefault="007C7CD5" w:rsidP="007C7CD5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369" w:type="dxa"/>
          </w:tcPr>
          <w:p w14:paraId="071C93E7" w14:textId="77777777" w:rsidR="007C7CD5" w:rsidRPr="00D97374" w:rsidRDefault="007C7CD5" w:rsidP="007C7CD5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293" w:type="dxa"/>
            <w:gridSpan w:val="2"/>
          </w:tcPr>
          <w:p w14:paraId="6E62C7E7" w14:textId="77777777" w:rsidR="007C7CD5" w:rsidRPr="00D97374" w:rsidRDefault="007C7CD5" w:rsidP="007C7CD5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09" w:type="dxa"/>
            <w:gridSpan w:val="2"/>
          </w:tcPr>
          <w:p w14:paraId="5E9BD197" w14:textId="77777777" w:rsidR="007C7CD5" w:rsidRPr="00D97374" w:rsidRDefault="007C7CD5" w:rsidP="007C7CD5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375" w:type="dxa"/>
          </w:tcPr>
          <w:p w14:paraId="1AC4849F" w14:textId="77777777" w:rsidR="007C7CD5" w:rsidRPr="00D97374" w:rsidRDefault="007C7CD5" w:rsidP="007C7CD5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27" w:type="dxa"/>
          </w:tcPr>
          <w:p w14:paraId="0020776C" w14:textId="77777777" w:rsidR="007C7CD5" w:rsidRPr="00D97374" w:rsidRDefault="007C7CD5" w:rsidP="007C7CD5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C42944" w:rsidRPr="002F621B" w14:paraId="2990C02C" w14:textId="77777777" w:rsidTr="004F7482">
        <w:trPr>
          <w:trHeight w:val="469"/>
        </w:trPr>
        <w:tc>
          <w:tcPr>
            <w:tcW w:w="10206" w:type="dxa"/>
            <w:gridSpan w:val="9"/>
            <w:shd w:val="clear" w:color="auto" w:fill="0070C0"/>
            <w:vAlign w:val="center"/>
          </w:tcPr>
          <w:p w14:paraId="02AFB3C8" w14:textId="77777777" w:rsidR="00C42944" w:rsidRPr="004F7482" w:rsidRDefault="00E87110" w:rsidP="007C7CD5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4F7482">
              <w:rPr>
                <w:rFonts w:ascii="Arial" w:hAnsi="Arial" w:cs="Arial"/>
                <w:b/>
                <w:color w:val="FFFFFF" w:themeColor="background1"/>
                <w:lang w:val="az-Latn-AZ"/>
              </w:rPr>
              <w:t>5</w:t>
            </w:r>
            <w:r w:rsidR="00C42944" w:rsidRPr="004F7482">
              <w:rPr>
                <w:rFonts w:ascii="Arial" w:hAnsi="Arial" w:cs="Arial"/>
                <w:b/>
                <w:color w:val="FFFFFF" w:themeColor="background1"/>
                <w:lang w:val="az-Latn-AZ"/>
              </w:rPr>
              <w:t>. İstifadə olunması nəzərdə tutulan təminat barədə məlumat</w:t>
            </w:r>
          </w:p>
        </w:tc>
      </w:tr>
      <w:tr w:rsidR="00C42944" w:rsidRPr="00264199" w14:paraId="2EDD6BB1" w14:textId="77777777" w:rsidTr="00915081">
        <w:trPr>
          <w:trHeight w:val="1410"/>
        </w:trPr>
        <w:tc>
          <w:tcPr>
            <w:tcW w:w="10206" w:type="dxa"/>
            <w:gridSpan w:val="9"/>
          </w:tcPr>
          <w:p w14:paraId="312928E5" w14:textId="77777777" w:rsidR="00C42944" w:rsidRPr="007C7CD5" w:rsidRDefault="00C42944" w:rsidP="00C42944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Girov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87658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                  Veksel zaminliyi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31106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FA"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="001F2F3F"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</w:t>
            </w: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Bank qarantiyası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-199140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</w:t>
            </w:r>
          </w:p>
          <w:p w14:paraId="1312B9BD" w14:textId="77777777" w:rsidR="00C42944" w:rsidRPr="007C7CD5" w:rsidRDefault="00C42944" w:rsidP="005A7ECA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06C5001" w14:textId="77777777" w:rsidR="00C42944" w:rsidRPr="007C7CD5" w:rsidRDefault="00C42944" w:rsidP="005A7ECA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Ödənilməli olan məbləğin gömrük orqanının depozit hesabına köçürülməsi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1117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3B"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</w:t>
            </w:r>
          </w:p>
          <w:p w14:paraId="66460B5E" w14:textId="77777777" w:rsidR="00C42944" w:rsidRPr="007C7CD5" w:rsidRDefault="00C42944" w:rsidP="005A7ECA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82F04F1" w14:textId="77777777" w:rsidR="00C42944" w:rsidRPr="001F2F3F" w:rsidRDefault="00C42944" w:rsidP="005A7ECA">
            <w:pPr>
              <w:ind w:right="-2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Üçüncü şəxsin zaminliyi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91204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</w:t>
            </w:r>
            <w:r w:rsidR="001F2F3F"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</w:t>
            </w: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Avans ödəmələr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08134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</w:t>
            </w:r>
            <w:r w:rsidR="001F2F3F"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</w:t>
            </w:r>
            <w:r w:rsidRPr="007C7CD5">
              <w:rPr>
                <w:rFonts w:ascii="Arial" w:hAnsi="Arial" w:cs="Arial"/>
                <w:sz w:val="20"/>
                <w:szCs w:val="20"/>
                <w:lang w:val="az-Latn-AZ"/>
              </w:rPr>
              <w:t xml:space="preserve"> Sığorta müqavilələri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518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</w:tr>
      <w:tr w:rsidR="005131F0" w:rsidRPr="001F2F3F" w14:paraId="7D03B570" w14:textId="77777777" w:rsidTr="004F7482">
        <w:trPr>
          <w:trHeight w:val="437"/>
        </w:trPr>
        <w:tc>
          <w:tcPr>
            <w:tcW w:w="10206" w:type="dxa"/>
            <w:gridSpan w:val="9"/>
            <w:shd w:val="clear" w:color="auto" w:fill="0070C0"/>
            <w:vAlign w:val="center"/>
          </w:tcPr>
          <w:p w14:paraId="66AC59F3" w14:textId="20254B19" w:rsidR="005131F0" w:rsidRPr="001F2F3F" w:rsidRDefault="00E87110" w:rsidP="007C7CD5">
            <w:pPr>
              <w:ind w:right="-2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4F7482">
              <w:rPr>
                <w:rFonts w:ascii="Arial" w:hAnsi="Arial" w:cs="Arial"/>
                <w:b/>
                <w:color w:val="FFFFFF" w:themeColor="background1"/>
                <w:lang w:val="az-Latn-AZ"/>
              </w:rPr>
              <w:t>6</w:t>
            </w:r>
            <w:r w:rsidR="005131F0" w:rsidRPr="004F7482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450B5A" w:rsidRPr="004F7482">
              <w:rPr>
                <w:rFonts w:ascii="Arial" w:hAnsi="Arial" w:cs="Arial"/>
                <w:b/>
                <w:color w:val="FFFFFF" w:themeColor="background1"/>
                <w:lang w:val="az-Latn-AZ"/>
              </w:rPr>
              <w:t>Gömrük borcuna dair məlumat</w:t>
            </w:r>
          </w:p>
        </w:tc>
      </w:tr>
      <w:tr w:rsidR="00450B5A" w:rsidRPr="001F2F3F" w14:paraId="6F1D63AB" w14:textId="77777777" w:rsidTr="002B22CB">
        <w:trPr>
          <w:trHeight w:val="221"/>
        </w:trPr>
        <w:tc>
          <w:tcPr>
            <w:tcW w:w="459" w:type="dxa"/>
            <w:vAlign w:val="center"/>
          </w:tcPr>
          <w:p w14:paraId="125474B0" w14:textId="41E8ED24" w:rsidR="00450B5A" w:rsidRPr="007C7CD5" w:rsidRDefault="00450B5A" w:rsidP="007C7CD5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7C7CD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1</w:t>
            </w:r>
            <w:r w:rsidR="007C7CD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3459" w:type="dxa"/>
            <w:gridSpan w:val="3"/>
            <w:vAlign w:val="center"/>
          </w:tcPr>
          <w:p w14:paraId="4D0D4619" w14:textId="77777777" w:rsidR="00450B5A" w:rsidRPr="007C7CD5" w:rsidRDefault="00450B5A" w:rsidP="00A871C9">
            <w:pPr>
              <w:ind w:right="-2"/>
              <w:rPr>
                <w:rFonts w:ascii="Arial" w:hAnsi="Arial" w:cs="Arial"/>
                <w:lang w:val="az-Latn-AZ"/>
              </w:rPr>
            </w:pPr>
            <w:r w:rsidRPr="007C7CD5">
              <w:rPr>
                <w:rFonts w:ascii="Arial" w:hAnsi="Arial" w:cs="Arial"/>
                <w:lang w:val="az-Latn-AZ"/>
              </w:rPr>
              <w:t>Yarandığı yer</w:t>
            </w:r>
          </w:p>
        </w:tc>
        <w:tc>
          <w:tcPr>
            <w:tcW w:w="6288" w:type="dxa"/>
            <w:gridSpan w:val="5"/>
          </w:tcPr>
          <w:p w14:paraId="114715D6" w14:textId="77777777" w:rsidR="00450B5A" w:rsidRPr="007C7CD5" w:rsidRDefault="00450B5A" w:rsidP="00450B5A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50B5A" w:rsidRPr="001F2F3F" w14:paraId="6D18B005" w14:textId="77777777" w:rsidTr="002B22CB">
        <w:trPr>
          <w:trHeight w:val="225"/>
        </w:trPr>
        <w:tc>
          <w:tcPr>
            <w:tcW w:w="459" w:type="dxa"/>
            <w:vAlign w:val="center"/>
          </w:tcPr>
          <w:p w14:paraId="55858869" w14:textId="21078BEE" w:rsidR="00450B5A" w:rsidRPr="007C7CD5" w:rsidRDefault="00450B5A" w:rsidP="007C7CD5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7C7CD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2</w:t>
            </w:r>
            <w:r w:rsidR="007C7CD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3459" w:type="dxa"/>
            <w:gridSpan w:val="3"/>
            <w:vAlign w:val="center"/>
          </w:tcPr>
          <w:p w14:paraId="7ECF168E" w14:textId="77777777" w:rsidR="00450B5A" w:rsidRPr="007C7CD5" w:rsidRDefault="00450B5A" w:rsidP="00A871C9">
            <w:pPr>
              <w:ind w:right="-2"/>
              <w:rPr>
                <w:rFonts w:ascii="Arial" w:hAnsi="Arial" w:cs="Arial"/>
                <w:lang w:val="az-Latn-AZ"/>
              </w:rPr>
            </w:pPr>
            <w:r w:rsidRPr="007C7CD5">
              <w:rPr>
                <w:rFonts w:ascii="Arial" w:hAnsi="Arial" w:cs="Arial"/>
                <w:lang w:val="az-Latn-AZ"/>
              </w:rPr>
              <w:t xml:space="preserve">Yaranma tarixi </w:t>
            </w:r>
          </w:p>
        </w:tc>
        <w:tc>
          <w:tcPr>
            <w:tcW w:w="6288" w:type="dxa"/>
            <w:gridSpan w:val="5"/>
          </w:tcPr>
          <w:p w14:paraId="69A153CC" w14:textId="77777777" w:rsidR="00450B5A" w:rsidRPr="007C7CD5" w:rsidRDefault="00450B5A" w:rsidP="00450B5A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50B5A" w:rsidRPr="001F2F3F" w14:paraId="1CB74B0A" w14:textId="77777777" w:rsidTr="002B22CB">
        <w:trPr>
          <w:trHeight w:val="240"/>
        </w:trPr>
        <w:tc>
          <w:tcPr>
            <w:tcW w:w="459" w:type="dxa"/>
            <w:vAlign w:val="center"/>
          </w:tcPr>
          <w:p w14:paraId="672593C5" w14:textId="398FF477" w:rsidR="00450B5A" w:rsidRPr="007C7CD5" w:rsidRDefault="00450B5A" w:rsidP="007C7CD5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7C7CD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3</w:t>
            </w:r>
            <w:r w:rsidR="007C7CD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3459" w:type="dxa"/>
            <w:gridSpan w:val="3"/>
            <w:vAlign w:val="center"/>
          </w:tcPr>
          <w:p w14:paraId="27A2D265" w14:textId="77777777" w:rsidR="00450B5A" w:rsidRPr="007C7CD5" w:rsidRDefault="00450B5A" w:rsidP="00A871C9">
            <w:pPr>
              <w:ind w:right="-2"/>
              <w:rPr>
                <w:rFonts w:ascii="Arial" w:hAnsi="Arial" w:cs="Arial"/>
                <w:lang w:val="az-Latn-AZ"/>
              </w:rPr>
            </w:pPr>
            <w:r w:rsidRPr="007C7CD5">
              <w:rPr>
                <w:rFonts w:ascii="Arial" w:hAnsi="Arial" w:cs="Arial"/>
                <w:lang w:val="az-Latn-AZ"/>
              </w:rPr>
              <w:t>Borcun məbləği</w:t>
            </w:r>
          </w:p>
        </w:tc>
        <w:tc>
          <w:tcPr>
            <w:tcW w:w="6288" w:type="dxa"/>
            <w:gridSpan w:val="5"/>
          </w:tcPr>
          <w:p w14:paraId="2C6E40C3" w14:textId="77777777" w:rsidR="00450B5A" w:rsidRPr="007C7CD5" w:rsidRDefault="00450B5A" w:rsidP="00450B5A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50B5A" w:rsidRPr="00264199" w14:paraId="7F08EB7B" w14:textId="77777777" w:rsidTr="002B22CB">
        <w:trPr>
          <w:trHeight w:val="255"/>
        </w:trPr>
        <w:tc>
          <w:tcPr>
            <w:tcW w:w="459" w:type="dxa"/>
            <w:vAlign w:val="center"/>
          </w:tcPr>
          <w:p w14:paraId="3EC67C13" w14:textId="62A24C40" w:rsidR="00450B5A" w:rsidRPr="007C7CD5" w:rsidRDefault="00450B5A" w:rsidP="007C7CD5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7C7CD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4</w:t>
            </w:r>
            <w:r w:rsidR="007C7CD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3459" w:type="dxa"/>
            <w:gridSpan w:val="3"/>
            <w:vAlign w:val="center"/>
          </w:tcPr>
          <w:p w14:paraId="5F92BCA4" w14:textId="77777777" w:rsidR="00450B5A" w:rsidRPr="007C7CD5" w:rsidRDefault="00D97048" w:rsidP="00A871C9">
            <w:pPr>
              <w:ind w:right="-2"/>
              <w:rPr>
                <w:rFonts w:ascii="Arial" w:hAnsi="Arial" w:cs="Arial"/>
                <w:lang w:val="az-Latn-AZ"/>
              </w:rPr>
            </w:pPr>
            <w:r w:rsidRPr="007C7CD5">
              <w:rPr>
                <w:rFonts w:ascii="Arial" w:hAnsi="Arial" w:cs="Arial"/>
                <w:lang w:val="az-Latn-AZ"/>
              </w:rPr>
              <w:t>Möhlətin verilmə halı</w:t>
            </w:r>
          </w:p>
        </w:tc>
        <w:tc>
          <w:tcPr>
            <w:tcW w:w="6288" w:type="dxa"/>
            <w:gridSpan w:val="5"/>
          </w:tcPr>
          <w:p w14:paraId="1B5BD452" w14:textId="77777777" w:rsidR="00742FFF" w:rsidRPr="007C7CD5" w:rsidRDefault="00742FFF" w:rsidP="008220F7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  <w:r w:rsidRPr="007C7CD5">
              <w:rPr>
                <w:rFonts w:ascii="Arial" w:hAnsi="Arial" w:cs="Arial"/>
                <w:lang w:val="az-Latn-AZ"/>
              </w:rPr>
              <w:t>fors-major hallar nəticəsində dəymiş zərər</w:t>
            </w:r>
            <w:r w:rsidR="00247224" w:rsidRPr="007C7CD5">
              <w:rPr>
                <w:rFonts w:ascii="Arial" w:hAnsi="Arial" w:cs="Arial"/>
                <w:lang w:val="az-Latn-AZ"/>
              </w:rPr>
              <w:t>ə görə</w:t>
            </w:r>
            <w:r w:rsidRPr="007C7CD5">
              <w:rPr>
                <w:rFonts w:ascii="Arial" w:hAnsi="Arial" w:cs="Arial"/>
                <w:lang w:val="az-Latn-AZ"/>
              </w:rPr>
              <w:t xml:space="preserve"> </w:t>
            </w:r>
            <w:sdt>
              <w:sdtPr>
                <w:rPr>
                  <w:rFonts w:ascii="Arial" w:hAnsi="Arial" w:cs="Arial"/>
                  <w:lang w:val="az-Latn-AZ"/>
                </w:rPr>
                <w:id w:val="-7251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hAnsi="Segoe UI Symbol" w:cs="Segoe UI Symbol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lang w:val="az-Latn-AZ"/>
              </w:rPr>
              <w:t xml:space="preserve">    </w:t>
            </w:r>
          </w:p>
          <w:p w14:paraId="2CED011E" w14:textId="77777777" w:rsidR="00742FFF" w:rsidRPr="007C7CD5" w:rsidRDefault="00742FFF" w:rsidP="008220F7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</w:p>
          <w:p w14:paraId="1B509FA3" w14:textId="77777777" w:rsidR="00450B5A" w:rsidRPr="007C7CD5" w:rsidRDefault="00742FFF" w:rsidP="008220F7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7C7CD5">
              <w:rPr>
                <w:rFonts w:ascii="Arial" w:hAnsi="Arial" w:cs="Arial"/>
                <w:lang w:val="az-Latn-AZ"/>
              </w:rPr>
              <w:t>gömrük borcunu</w:t>
            </w:r>
            <w:r w:rsidR="00247224" w:rsidRPr="007C7CD5">
              <w:rPr>
                <w:rFonts w:ascii="Arial" w:hAnsi="Arial" w:cs="Arial"/>
                <w:lang w:val="az-Latn-AZ"/>
              </w:rPr>
              <w:t>n</w:t>
            </w:r>
            <w:r w:rsidRPr="007C7CD5">
              <w:rPr>
                <w:rFonts w:ascii="Arial" w:hAnsi="Arial" w:cs="Arial"/>
                <w:lang w:val="az-Latn-AZ"/>
              </w:rPr>
              <w:t xml:space="preserve"> </w:t>
            </w:r>
            <w:proofErr w:type="spellStart"/>
            <w:r w:rsidRPr="007C7CD5">
              <w:rPr>
                <w:rFonts w:ascii="Arial" w:hAnsi="Arial" w:cs="Arial"/>
                <w:lang w:val="az-Latn-AZ"/>
              </w:rPr>
              <w:t>birdəfəyə</w:t>
            </w:r>
            <w:proofErr w:type="spellEnd"/>
            <w:r w:rsidRPr="007C7CD5">
              <w:rPr>
                <w:rFonts w:ascii="Arial" w:hAnsi="Arial" w:cs="Arial"/>
                <w:lang w:val="az-Latn-AZ"/>
              </w:rPr>
              <w:t xml:space="preserve"> ödə</w:t>
            </w:r>
            <w:r w:rsidR="00247224" w:rsidRPr="007C7CD5">
              <w:rPr>
                <w:rFonts w:ascii="Arial" w:hAnsi="Arial" w:cs="Arial"/>
                <w:lang w:val="az-Latn-AZ"/>
              </w:rPr>
              <w:t>nil</w:t>
            </w:r>
            <w:r w:rsidRPr="007C7CD5">
              <w:rPr>
                <w:rFonts w:ascii="Arial" w:hAnsi="Arial" w:cs="Arial"/>
                <w:lang w:val="az-Latn-AZ"/>
              </w:rPr>
              <w:t>diyi təqdirdə, iflasa uğramaq təhlükə</w:t>
            </w:r>
            <w:r w:rsidR="00247224" w:rsidRPr="007C7CD5">
              <w:rPr>
                <w:rFonts w:ascii="Arial" w:hAnsi="Arial" w:cs="Arial"/>
                <w:lang w:val="az-Latn-AZ"/>
              </w:rPr>
              <w:t>si olduğuna görə</w:t>
            </w:r>
            <w:r w:rsidR="00534DE8" w:rsidRPr="007C7CD5">
              <w:rPr>
                <w:rFonts w:ascii="Arial" w:hAnsi="Arial" w:cs="Arial"/>
                <w:color w:val="212529"/>
                <w:spacing w:val="2"/>
                <w:shd w:val="clear" w:color="auto" w:fill="FFFFFF"/>
                <w:lang w:val="az-Latn-AZ"/>
              </w:rPr>
              <w:t xml:space="preserve"> </w:t>
            </w:r>
            <w:sdt>
              <w:sdtPr>
                <w:rPr>
                  <w:rFonts w:ascii="Arial" w:hAnsi="Arial" w:cs="Arial"/>
                  <w:lang w:val="az-Latn-AZ"/>
                </w:rPr>
                <w:id w:val="111641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CD5">
                  <w:rPr>
                    <w:rFonts w:ascii="Segoe UI Symbol" w:eastAsia="MS Gothic" w:hAnsi="Segoe UI Symbol" w:cs="Segoe UI Symbol"/>
                    <w:lang w:val="az-Latn-AZ"/>
                  </w:rPr>
                  <w:t>☐</w:t>
                </w:r>
              </w:sdtContent>
            </w:sdt>
            <w:r w:rsidRPr="007C7CD5">
              <w:rPr>
                <w:rFonts w:ascii="Arial" w:hAnsi="Arial" w:cs="Arial"/>
                <w:lang w:val="az-Latn-AZ"/>
              </w:rPr>
              <w:t xml:space="preserve">    </w:t>
            </w:r>
          </w:p>
        </w:tc>
      </w:tr>
      <w:tr w:rsidR="00D97048" w:rsidRPr="00264199" w14:paraId="5EB6BB5B" w14:textId="77777777" w:rsidTr="002B22CB">
        <w:trPr>
          <w:trHeight w:val="255"/>
        </w:trPr>
        <w:tc>
          <w:tcPr>
            <w:tcW w:w="459" w:type="dxa"/>
            <w:vAlign w:val="center"/>
          </w:tcPr>
          <w:p w14:paraId="143EC187" w14:textId="075416FC" w:rsidR="00D97048" w:rsidRPr="007C7CD5" w:rsidRDefault="00D97048" w:rsidP="007C7CD5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 w:rsidRPr="007C7CD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5</w:t>
            </w:r>
            <w:r w:rsidR="007C7CD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.</w:t>
            </w:r>
          </w:p>
        </w:tc>
        <w:tc>
          <w:tcPr>
            <w:tcW w:w="3459" w:type="dxa"/>
            <w:gridSpan w:val="3"/>
            <w:vAlign w:val="center"/>
          </w:tcPr>
          <w:p w14:paraId="469304A0" w14:textId="77777777" w:rsidR="00D97048" w:rsidRPr="007C7CD5" w:rsidRDefault="00D97048" w:rsidP="00A871C9">
            <w:pPr>
              <w:ind w:right="-2"/>
              <w:rPr>
                <w:rFonts w:ascii="Arial" w:hAnsi="Arial" w:cs="Arial"/>
                <w:lang w:val="az-Latn-AZ"/>
              </w:rPr>
            </w:pPr>
            <w:r w:rsidRPr="007C7CD5">
              <w:rPr>
                <w:rFonts w:ascii="Arial" w:hAnsi="Arial" w:cs="Arial"/>
                <w:lang w:val="az-Latn-AZ"/>
              </w:rPr>
              <w:t xml:space="preserve">Möhlətin verilmə halına müvafiq olaraq gömrük ödənişləri üzrə yaranmış borc üzrə gömrük </w:t>
            </w:r>
            <w:r w:rsidRPr="007C7CD5">
              <w:rPr>
                <w:rFonts w:ascii="Arial" w:hAnsi="Arial" w:cs="Arial"/>
                <w:lang w:val="az-Latn-AZ"/>
              </w:rPr>
              <w:lastRenderedPageBreak/>
              <w:t xml:space="preserve">orqanından möhlət </w:t>
            </w:r>
            <w:proofErr w:type="spellStart"/>
            <w:r w:rsidRPr="007C7CD5">
              <w:rPr>
                <w:rFonts w:ascii="Arial" w:hAnsi="Arial" w:cs="Arial"/>
                <w:lang w:val="az-Latn-AZ"/>
              </w:rPr>
              <w:t>verilməsinin</w:t>
            </w:r>
            <w:proofErr w:type="spellEnd"/>
            <w:r w:rsidRPr="007C7CD5">
              <w:rPr>
                <w:rFonts w:ascii="Arial" w:hAnsi="Arial" w:cs="Arial"/>
                <w:lang w:val="az-Latn-AZ"/>
              </w:rPr>
              <w:t xml:space="preserve"> </w:t>
            </w:r>
            <w:proofErr w:type="spellStart"/>
            <w:r w:rsidRPr="007C7CD5">
              <w:rPr>
                <w:rFonts w:ascii="Arial" w:hAnsi="Arial" w:cs="Arial"/>
                <w:lang w:val="az-Latn-AZ"/>
              </w:rPr>
              <w:t>istənilməsinin</w:t>
            </w:r>
            <w:proofErr w:type="spellEnd"/>
            <w:r w:rsidRPr="007C7CD5">
              <w:rPr>
                <w:rFonts w:ascii="Arial" w:hAnsi="Arial" w:cs="Arial"/>
                <w:lang w:val="az-Latn-AZ"/>
              </w:rPr>
              <w:t xml:space="preserve"> üzrlü səbəbi</w:t>
            </w:r>
          </w:p>
        </w:tc>
        <w:tc>
          <w:tcPr>
            <w:tcW w:w="6288" w:type="dxa"/>
            <w:gridSpan w:val="5"/>
          </w:tcPr>
          <w:p w14:paraId="11254AE4" w14:textId="77777777" w:rsidR="00D97048" w:rsidRPr="007C7CD5" w:rsidRDefault="00D97048" w:rsidP="00FC1E2C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BD13F2" w:rsidRPr="002F621B" w14:paraId="42DEB386" w14:textId="77777777" w:rsidTr="004F7482">
        <w:trPr>
          <w:trHeight w:val="490"/>
        </w:trPr>
        <w:tc>
          <w:tcPr>
            <w:tcW w:w="10206" w:type="dxa"/>
            <w:gridSpan w:val="9"/>
            <w:shd w:val="clear" w:color="auto" w:fill="0070C0"/>
            <w:vAlign w:val="center"/>
          </w:tcPr>
          <w:p w14:paraId="7BE2B24A" w14:textId="16468ECA" w:rsidR="00BD13F2" w:rsidRPr="007C7CD5" w:rsidRDefault="00BD13F2" w:rsidP="00FC1E2C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4F7482">
              <w:rPr>
                <w:rFonts w:ascii="Arial" w:hAnsi="Arial" w:cs="Arial"/>
                <w:b/>
                <w:color w:val="FFFFFF" w:themeColor="background1"/>
                <w:szCs w:val="20"/>
                <w:lang w:val="az-Latn-AZ"/>
              </w:rPr>
              <w:t>7. XİF iştirakçısının qeydləri</w:t>
            </w:r>
          </w:p>
        </w:tc>
      </w:tr>
      <w:tr w:rsidR="00BD13F2" w:rsidRPr="002F621B" w14:paraId="77A7B7D0" w14:textId="77777777" w:rsidTr="00915081">
        <w:trPr>
          <w:trHeight w:val="490"/>
        </w:trPr>
        <w:tc>
          <w:tcPr>
            <w:tcW w:w="10206" w:type="dxa"/>
            <w:gridSpan w:val="9"/>
            <w:shd w:val="clear" w:color="auto" w:fill="auto"/>
            <w:vAlign w:val="center"/>
          </w:tcPr>
          <w:p w14:paraId="5E157148" w14:textId="77777777" w:rsidR="00BD13F2" w:rsidRDefault="00BD13F2" w:rsidP="00FC1E2C">
            <w:pPr>
              <w:ind w:right="-2"/>
              <w:rPr>
                <w:rFonts w:ascii="Arial" w:hAnsi="Arial" w:cs="Arial"/>
                <w:b/>
                <w:sz w:val="24"/>
                <w:lang w:val="az-Latn-AZ"/>
              </w:rPr>
            </w:pPr>
          </w:p>
        </w:tc>
      </w:tr>
      <w:tr w:rsidR="00C04D82" w:rsidRPr="00CE1E71" w14:paraId="214A7F99" w14:textId="77777777" w:rsidTr="004F7482">
        <w:trPr>
          <w:trHeight w:val="476"/>
        </w:trPr>
        <w:tc>
          <w:tcPr>
            <w:tcW w:w="10206" w:type="dxa"/>
            <w:gridSpan w:val="9"/>
            <w:shd w:val="clear" w:color="auto" w:fill="0070C0"/>
            <w:vAlign w:val="center"/>
          </w:tcPr>
          <w:p w14:paraId="3E1AB2CF" w14:textId="77777777" w:rsidR="00C04D82" w:rsidRPr="001F2F3F" w:rsidRDefault="007B73E0" w:rsidP="00915081">
            <w:pPr>
              <w:ind w:right="-2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4F7482">
              <w:rPr>
                <w:rFonts w:ascii="Arial" w:hAnsi="Arial" w:cs="Arial"/>
                <w:b/>
                <w:color w:val="FFFFFF" w:themeColor="background1"/>
                <w:lang w:val="az-Latn-AZ"/>
              </w:rPr>
              <w:t>8</w:t>
            </w:r>
            <w:r w:rsidR="00C04D82" w:rsidRPr="004F7482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742FFF" w:rsidRPr="004F7482">
              <w:rPr>
                <w:rFonts w:ascii="Arial" w:hAnsi="Arial" w:cs="Arial"/>
                <w:b/>
                <w:color w:val="FFFFFF" w:themeColor="background1"/>
                <w:lang w:val="az-Latn-AZ"/>
              </w:rPr>
              <w:t>Ərizəyə əlavə</w:t>
            </w:r>
            <w:r w:rsidR="00CE1E71" w:rsidRPr="004F7482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edilən </w:t>
            </w:r>
            <w:r w:rsidR="00742FFF" w:rsidRPr="004F7482">
              <w:rPr>
                <w:rFonts w:ascii="Arial" w:hAnsi="Arial" w:cs="Arial"/>
                <w:b/>
                <w:color w:val="FFFFFF" w:themeColor="background1"/>
                <w:lang w:val="az-Latn-AZ"/>
              </w:rPr>
              <w:t>sənədlər</w:t>
            </w:r>
          </w:p>
        </w:tc>
      </w:tr>
      <w:tr w:rsidR="000A460D" w:rsidRPr="00E87110" w14:paraId="03603F40" w14:textId="77777777" w:rsidTr="006D3C4B">
        <w:tc>
          <w:tcPr>
            <w:tcW w:w="10206" w:type="dxa"/>
            <w:gridSpan w:val="9"/>
            <w:vAlign w:val="center"/>
          </w:tcPr>
          <w:p w14:paraId="2A546981" w14:textId="2FD2F207" w:rsidR="000A460D" w:rsidRPr="000A460D" w:rsidRDefault="004F7482" w:rsidP="00915081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A460D" w:rsidRPr="000A46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Gömrük bəyannaməsi</w:t>
            </w:r>
          </w:p>
        </w:tc>
      </w:tr>
      <w:tr w:rsidR="000A460D" w:rsidRPr="00E172F4" w14:paraId="116DF6C4" w14:textId="77777777" w:rsidTr="00C12D92">
        <w:tc>
          <w:tcPr>
            <w:tcW w:w="10206" w:type="dxa"/>
            <w:gridSpan w:val="9"/>
            <w:vAlign w:val="center"/>
          </w:tcPr>
          <w:p w14:paraId="78773D0C" w14:textId="78FBA9B3" w:rsidR="000A460D" w:rsidRPr="000A460D" w:rsidRDefault="004F7482" w:rsidP="00915081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A460D" w:rsidRPr="000A46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Malın qiymətini təsdiq edən sənəd</w:t>
            </w:r>
          </w:p>
        </w:tc>
      </w:tr>
      <w:tr w:rsidR="000A460D" w:rsidRPr="001F2F3F" w14:paraId="5DE6F48C" w14:textId="77777777" w:rsidTr="008D541A">
        <w:tc>
          <w:tcPr>
            <w:tcW w:w="10206" w:type="dxa"/>
            <w:gridSpan w:val="9"/>
            <w:vAlign w:val="center"/>
          </w:tcPr>
          <w:p w14:paraId="1E4F290F" w14:textId="655F123F" w:rsidR="000A460D" w:rsidRPr="000A460D" w:rsidRDefault="004F7482" w:rsidP="00915081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A460D" w:rsidRPr="000A46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Müşayiət sənədləri</w:t>
            </w:r>
          </w:p>
        </w:tc>
      </w:tr>
      <w:tr w:rsidR="000A460D" w:rsidRPr="001F2F3F" w14:paraId="049748B1" w14:textId="77777777" w:rsidTr="005E1165">
        <w:tc>
          <w:tcPr>
            <w:tcW w:w="10206" w:type="dxa"/>
            <w:gridSpan w:val="9"/>
            <w:vAlign w:val="center"/>
          </w:tcPr>
          <w:p w14:paraId="45631130" w14:textId="0DF52EB8" w:rsidR="000A460D" w:rsidRPr="000A460D" w:rsidRDefault="004F7482" w:rsidP="00915081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A460D" w:rsidRPr="000A46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Müqavilə</w:t>
            </w:r>
          </w:p>
        </w:tc>
      </w:tr>
      <w:tr w:rsidR="000A460D" w:rsidRPr="00E172F4" w14:paraId="4EB5D466" w14:textId="77777777" w:rsidTr="00A04624">
        <w:tc>
          <w:tcPr>
            <w:tcW w:w="10206" w:type="dxa"/>
            <w:gridSpan w:val="9"/>
            <w:vAlign w:val="center"/>
          </w:tcPr>
          <w:p w14:paraId="4D79A4D8" w14:textId="6F995B9D" w:rsidR="000A460D" w:rsidRPr="000A460D" w:rsidRDefault="004F7482" w:rsidP="00915081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A460D" w:rsidRPr="000A46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Müvafiq gömrük təminatını təsdiq edən sənəd</w:t>
            </w:r>
          </w:p>
        </w:tc>
      </w:tr>
      <w:tr w:rsidR="000A460D" w:rsidRPr="00E172F4" w14:paraId="64A6C70A" w14:textId="77777777" w:rsidTr="00D269B2">
        <w:tc>
          <w:tcPr>
            <w:tcW w:w="10206" w:type="dxa"/>
            <w:gridSpan w:val="9"/>
          </w:tcPr>
          <w:p w14:paraId="5A0DF617" w14:textId="1E50E36A" w:rsidR="000A460D" w:rsidRPr="000A460D" w:rsidRDefault="004F7482" w:rsidP="002B46F9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A460D" w:rsidRPr="000A46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Fors-major hallarda hadisənin baş verməsi və hadisə nəticəsində dəymiş zərərin məbləği barədə müvafiq dövlət orqanlarının arayışları</w:t>
            </w:r>
          </w:p>
        </w:tc>
      </w:tr>
      <w:tr w:rsidR="000A460D" w:rsidRPr="00E172F4" w14:paraId="17603CCB" w14:textId="77777777" w:rsidTr="00832C53">
        <w:tc>
          <w:tcPr>
            <w:tcW w:w="10206" w:type="dxa"/>
            <w:gridSpan w:val="9"/>
          </w:tcPr>
          <w:p w14:paraId="358A580A" w14:textId="207F50F5" w:rsidR="000A460D" w:rsidRPr="000A460D" w:rsidRDefault="004F7482" w:rsidP="009C59FA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A460D" w:rsidRPr="000A46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İflasa uğramaq təhlükəsi olduqda, müraciət edilmə tarixinə borclu şəxsin kassasında, milli və ya xarici valyutada cari və ya digər hesablarında vəsaitlərin qalığı, debitorların və kreditorların adı, vergi </w:t>
            </w:r>
            <w:proofErr w:type="spellStart"/>
            <w:r w:rsidR="000A460D" w:rsidRPr="000A46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ödəyicisinin</w:t>
            </w:r>
            <w:proofErr w:type="spellEnd"/>
            <w:r w:rsidR="000A460D" w:rsidRPr="000A46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="000A460D" w:rsidRPr="000A46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eyniləşdirmə</w:t>
            </w:r>
            <w:proofErr w:type="spellEnd"/>
            <w:r w:rsidR="000A460D" w:rsidRPr="000A460D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nömrəsi (VÖEN) göstərilməklə, debitor və kreditor borcları barədə arayışlar</w:t>
            </w:r>
          </w:p>
        </w:tc>
      </w:tr>
      <w:tr w:rsidR="00F34E2B" w:rsidRPr="001F2F3F" w14:paraId="4F29E300" w14:textId="77777777" w:rsidTr="004F7482">
        <w:trPr>
          <w:trHeight w:val="403"/>
        </w:trPr>
        <w:tc>
          <w:tcPr>
            <w:tcW w:w="10206" w:type="dxa"/>
            <w:gridSpan w:val="9"/>
            <w:shd w:val="clear" w:color="auto" w:fill="0070C0"/>
            <w:vAlign w:val="center"/>
          </w:tcPr>
          <w:p w14:paraId="0EF7B00F" w14:textId="1D0BBC73" w:rsidR="00F34E2B" w:rsidRPr="00F34E2B" w:rsidRDefault="00F34E2B" w:rsidP="00F34E2B">
            <w:pPr>
              <w:ind w:right="-2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4F7482">
              <w:rPr>
                <w:rFonts w:ascii="Arial" w:hAnsi="Arial" w:cs="Arial"/>
                <w:b/>
                <w:color w:val="FFFFFF" w:themeColor="background1"/>
                <w:lang w:val="az-Latn-AZ"/>
              </w:rPr>
              <w:t>9. Digər sənədlər və məlumatlar</w:t>
            </w:r>
          </w:p>
        </w:tc>
      </w:tr>
      <w:tr w:rsidR="004B3957" w:rsidRPr="001F2F3F" w14:paraId="64FF2E30" w14:textId="77777777" w:rsidTr="004B3957">
        <w:trPr>
          <w:trHeight w:val="403"/>
        </w:trPr>
        <w:tc>
          <w:tcPr>
            <w:tcW w:w="10206" w:type="dxa"/>
            <w:gridSpan w:val="9"/>
            <w:shd w:val="clear" w:color="auto" w:fill="FFFFFF" w:themeFill="background1"/>
            <w:vAlign w:val="center"/>
          </w:tcPr>
          <w:p w14:paraId="2057D7D1" w14:textId="77777777" w:rsidR="004B3957" w:rsidRDefault="004B3957" w:rsidP="00F34E2B">
            <w:pPr>
              <w:ind w:right="-2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</w:p>
        </w:tc>
      </w:tr>
      <w:tr w:rsidR="00F34E2B" w:rsidRPr="00E172F4" w14:paraId="43EB226F" w14:textId="77777777" w:rsidTr="00D467D2">
        <w:tc>
          <w:tcPr>
            <w:tcW w:w="10206" w:type="dxa"/>
            <w:gridSpan w:val="9"/>
          </w:tcPr>
          <w:p w14:paraId="23A8BD8D" w14:textId="28031213" w:rsidR="00F34E2B" w:rsidRPr="00915081" w:rsidRDefault="00F34E2B" w:rsidP="001F2F3F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91508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485A1BD9" w14:textId="2C7DA59F" w:rsidR="00F34E2B" w:rsidRPr="00915081" w:rsidRDefault="004B3957" w:rsidP="001F2F3F">
            <w:pPr>
              <w:ind w:right="-2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2E94C48E" w14:textId="77777777" w:rsidR="00C04D82" w:rsidRPr="001F2F3F" w:rsidRDefault="00C04D82" w:rsidP="001F2F3F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  <w:lang w:val="az-Latn-AZ"/>
        </w:rPr>
      </w:pPr>
    </w:p>
    <w:p w14:paraId="5E4D9375" w14:textId="77777777" w:rsidR="00915081" w:rsidRPr="00CD1A33" w:rsidRDefault="00915081" w:rsidP="00915081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____________________</w:t>
      </w:r>
      <w:r>
        <w:rPr>
          <w:rFonts w:ascii="Arial" w:hAnsi="Arial" w:cs="Arial"/>
          <w:lang w:val="az-Latn-AZ"/>
        </w:rPr>
        <w:t>_</w:t>
      </w:r>
    </w:p>
    <w:p w14:paraId="611EE01F" w14:textId="77777777" w:rsidR="00915081" w:rsidRPr="00CD1A33" w:rsidRDefault="00915081" w:rsidP="00915081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7888DF53" w14:textId="77777777" w:rsidR="00915081" w:rsidRPr="00CD1A33" w:rsidRDefault="00915081" w:rsidP="00915081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35EC59BB" w14:textId="77777777" w:rsidR="00915081" w:rsidRPr="00CD1A33" w:rsidRDefault="00915081" w:rsidP="00915081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01BF9E9EA1364AF89F7477DB938BB79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473B2809" w14:textId="77777777" w:rsidR="00915081" w:rsidRPr="002B3BE1" w:rsidRDefault="00915081" w:rsidP="00915081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A96659">
        <w:rPr>
          <w:rFonts w:ascii="Arial" w:hAnsi="Arial" w:cs="Arial"/>
          <w:i/>
          <w:iCs/>
          <w:sz w:val="20"/>
          <w:szCs w:val="20"/>
          <w:lang w:val="az-Latn-AZ"/>
        </w:rPr>
        <w:t xml:space="preserve">                     </w:t>
      </w:r>
      <w:r w:rsidRPr="00A96659">
        <w:rPr>
          <w:rFonts w:ascii="Arial" w:hAnsi="Arial" w:cs="Arial"/>
          <w:sz w:val="20"/>
          <w:shd w:val="clear" w:color="auto" w:fill="FFFFFF"/>
          <w:lang w:val="az-Latn-AZ"/>
        </w:rPr>
        <w:t xml:space="preserve">(gün, ay, il)                 </w:t>
      </w:r>
      <w:r w:rsidRPr="002B3BE1">
        <w:rPr>
          <w:rFonts w:ascii="Arial" w:hAnsi="Arial" w:cs="Arial"/>
          <w:color w:val="FF0000"/>
          <w:lang w:val="az-Latn-AZ"/>
        </w:rPr>
        <w:t xml:space="preserve">         </w:t>
      </w:r>
    </w:p>
    <w:p w14:paraId="71C6629F" w14:textId="77777777" w:rsidR="00C04D82" w:rsidRPr="001F2F3F" w:rsidRDefault="00C04D82" w:rsidP="00C04D82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1F2F3F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62C25828" w14:textId="77777777" w:rsidR="00C04D82" w:rsidRPr="00915081" w:rsidRDefault="00C04D82" w:rsidP="00C04D82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6"/>
          <w:szCs w:val="6"/>
          <w:lang w:val="az-Latn-AZ"/>
        </w:rPr>
      </w:pPr>
    </w:p>
    <w:p w14:paraId="693C727A" w14:textId="77777777" w:rsidR="00DB5498" w:rsidRDefault="00C04D82" w:rsidP="00DB5498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4E199C">
        <w:rPr>
          <w:rFonts w:ascii="Arial" w:hAnsi="Arial" w:cs="Arial"/>
          <w:i/>
          <w:iCs/>
          <w:sz w:val="18"/>
          <w:szCs w:val="18"/>
          <w:lang w:val="az-Latn-AZ"/>
        </w:rPr>
        <w:t xml:space="preserve">Gömrük borcunun </w:t>
      </w:r>
      <w:proofErr w:type="spellStart"/>
      <w:r w:rsidRPr="004E199C">
        <w:rPr>
          <w:rFonts w:ascii="Arial" w:hAnsi="Arial" w:cs="Arial"/>
          <w:i/>
          <w:iCs/>
          <w:sz w:val="18"/>
          <w:szCs w:val="18"/>
          <w:lang w:val="az-Latn-AZ"/>
        </w:rPr>
        <w:t>ödənilməsinə</w:t>
      </w:r>
      <w:proofErr w:type="spellEnd"/>
      <w:r w:rsidRPr="004E199C">
        <w:rPr>
          <w:rFonts w:ascii="Arial" w:hAnsi="Arial" w:cs="Arial"/>
          <w:i/>
          <w:iCs/>
          <w:sz w:val="18"/>
          <w:szCs w:val="18"/>
          <w:lang w:val="az-Latn-AZ"/>
        </w:rPr>
        <w:t xml:space="preserve"> möhlətin verilməsi</w:t>
      </w:r>
      <w:r w:rsidR="00E0593B" w:rsidRPr="004E199C">
        <w:rPr>
          <w:rFonts w:ascii="Arial" w:hAnsi="Arial" w:cs="Arial"/>
          <w:i/>
          <w:iCs/>
          <w:sz w:val="18"/>
          <w:szCs w:val="18"/>
          <w:lang w:val="az-Latn-AZ"/>
        </w:rPr>
        <w:t xml:space="preserve"> Azərbaycan Respublikası Gömrük Məcəlləsinin və </w:t>
      </w:r>
      <w:r w:rsidR="009C59FA" w:rsidRPr="004E199C">
        <w:rPr>
          <w:rFonts w:ascii="Arial" w:hAnsi="Arial" w:cs="Arial"/>
          <w:i/>
          <w:iCs/>
          <w:sz w:val="18"/>
          <w:szCs w:val="18"/>
          <w:lang w:val="az-Latn-AZ"/>
        </w:rPr>
        <w:t xml:space="preserve">Azərbaycan Respublikası Nazirlər Kabinetinin 3 oktyabr 2013-cü il tarixli 286 nömrəli Qərarı ilə təsdiq edilmiş </w:t>
      </w:r>
      <w:r w:rsidRPr="004E199C">
        <w:rPr>
          <w:rFonts w:ascii="Arial" w:hAnsi="Arial" w:cs="Arial"/>
          <w:i/>
          <w:iCs/>
          <w:sz w:val="18"/>
          <w:szCs w:val="18"/>
          <w:lang w:val="az-Latn-AZ"/>
        </w:rPr>
        <w:t xml:space="preserve">“Təminatdan istifadə etməklə gömrük borcunun </w:t>
      </w:r>
      <w:proofErr w:type="spellStart"/>
      <w:r w:rsidRPr="004E199C">
        <w:rPr>
          <w:rFonts w:ascii="Arial" w:hAnsi="Arial" w:cs="Arial"/>
          <w:i/>
          <w:iCs/>
          <w:sz w:val="18"/>
          <w:szCs w:val="18"/>
          <w:lang w:val="az-Latn-AZ"/>
        </w:rPr>
        <w:t>ödənilməsinin</w:t>
      </w:r>
      <w:proofErr w:type="spellEnd"/>
      <w:r w:rsidRPr="004E199C">
        <w:rPr>
          <w:rFonts w:ascii="Arial" w:hAnsi="Arial" w:cs="Arial"/>
          <w:i/>
          <w:iCs/>
          <w:sz w:val="18"/>
          <w:szCs w:val="18"/>
          <w:lang w:val="az-Latn-AZ"/>
        </w:rPr>
        <w:t xml:space="preserve"> təmin edilməsi </w:t>
      </w:r>
      <w:proofErr w:type="spellStart"/>
      <w:r w:rsidRPr="004E199C">
        <w:rPr>
          <w:rFonts w:ascii="Arial" w:hAnsi="Arial" w:cs="Arial"/>
          <w:i/>
          <w:iCs/>
          <w:sz w:val="18"/>
          <w:szCs w:val="18"/>
          <w:lang w:val="az-Latn-AZ"/>
        </w:rPr>
        <w:t>Qaydaları”nın</w:t>
      </w:r>
      <w:proofErr w:type="spellEnd"/>
      <w:r w:rsidRPr="004E199C">
        <w:rPr>
          <w:rFonts w:ascii="Arial" w:hAnsi="Arial" w:cs="Arial"/>
          <w:i/>
          <w:iCs/>
          <w:sz w:val="18"/>
          <w:szCs w:val="18"/>
          <w:lang w:val="az-Latn-AZ"/>
        </w:rPr>
        <w:t xml:space="preserve"> tələblərinə əsasən tənzimlənir.</w:t>
      </w:r>
    </w:p>
    <w:p w14:paraId="5DE2EF6F" w14:textId="64CB605B" w:rsidR="00DB5498" w:rsidRPr="00DB5498" w:rsidRDefault="00DB5498" w:rsidP="00DB5498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DB5498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DB5498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DB5498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p w14:paraId="20B82E6C" w14:textId="77777777" w:rsidR="004A3013" w:rsidRPr="004A3013" w:rsidRDefault="004A3013" w:rsidP="00187058">
      <w:pPr>
        <w:spacing w:after="0" w:line="240" w:lineRule="auto"/>
        <w:ind w:right="-2"/>
        <w:rPr>
          <w:rFonts w:ascii="Arial" w:hAnsi="Arial" w:cs="Arial"/>
          <w:color w:val="FF0000"/>
          <w:sz w:val="24"/>
          <w:szCs w:val="24"/>
          <w:lang w:val="az-Latn-AZ"/>
        </w:rPr>
      </w:pPr>
      <w:r w:rsidRPr="004A3013">
        <w:rPr>
          <w:rFonts w:ascii="Arial" w:hAnsi="Arial" w:cs="Arial"/>
          <w:color w:val="FF0000"/>
          <w:sz w:val="24"/>
          <w:szCs w:val="24"/>
          <w:lang w:val="az-Latn-AZ"/>
        </w:rPr>
        <w:t xml:space="preserve"> </w:t>
      </w:r>
    </w:p>
    <w:sectPr w:rsidR="004A3013" w:rsidRPr="004A3013" w:rsidSect="006B2C6D">
      <w:pgSz w:w="11906" w:h="16838"/>
      <w:pgMar w:top="993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105C4D"/>
    <w:multiLevelType w:val="hybridMultilevel"/>
    <w:tmpl w:val="5992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2F8"/>
    <w:multiLevelType w:val="hybridMultilevel"/>
    <w:tmpl w:val="3E663720"/>
    <w:lvl w:ilvl="0" w:tplc="6744FB7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0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331E9"/>
    <w:rsid w:val="00034DD4"/>
    <w:rsid w:val="00043B85"/>
    <w:rsid w:val="000704A8"/>
    <w:rsid w:val="000A19D6"/>
    <w:rsid w:val="000A2633"/>
    <w:rsid w:val="000A460D"/>
    <w:rsid w:val="000D1CE1"/>
    <w:rsid w:val="000D32B0"/>
    <w:rsid w:val="000F32E2"/>
    <w:rsid w:val="00100C66"/>
    <w:rsid w:val="00104DC3"/>
    <w:rsid w:val="0011385E"/>
    <w:rsid w:val="00130039"/>
    <w:rsid w:val="0013527E"/>
    <w:rsid w:val="00142E5B"/>
    <w:rsid w:val="001446D3"/>
    <w:rsid w:val="00162B94"/>
    <w:rsid w:val="0017635B"/>
    <w:rsid w:val="001867C4"/>
    <w:rsid w:val="00187058"/>
    <w:rsid w:val="00195FDF"/>
    <w:rsid w:val="001B2780"/>
    <w:rsid w:val="001B5CF3"/>
    <w:rsid w:val="001B699B"/>
    <w:rsid w:val="001C1C46"/>
    <w:rsid w:val="001C4E9C"/>
    <w:rsid w:val="001E1484"/>
    <w:rsid w:val="001F2DAE"/>
    <w:rsid w:val="001F2F3F"/>
    <w:rsid w:val="001F5614"/>
    <w:rsid w:val="0021075A"/>
    <w:rsid w:val="00215B46"/>
    <w:rsid w:val="002345FB"/>
    <w:rsid w:val="00237AC2"/>
    <w:rsid w:val="00247224"/>
    <w:rsid w:val="00255797"/>
    <w:rsid w:val="00264199"/>
    <w:rsid w:val="002669FB"/>
    <w:rsid w:val="00273070"/>
    <w:rsid w:val="00277663"/>
    <w:rsid w:val="00281D93"/>
    <w:rsid w:val="002856B9"/>
    <w:rsid w:val="002A6E9C"/>
    <w:rsid w:val="002B22CB"/>
    <w:rsid w:val="002C48C5"/>
    <w:rsid w:val="002C6816"/>
    <w:rsid w:val="002F5CA1"/>
    <w:rsid w:val="002F621B"/>
    <w:rsid w:val="003109E2"/>
    <w:rsid w:val="00314AB1"/>
    <w:rsid w:val="003166CA"/>
    <w:rsid w:val="00327223"/>
    <w:rsid w:val="0033359A"/>
    <w:rsid w:val="003401C0"/>
    <w:rsid w:val="0034197C"/>
    <w:rsid w:val="003436F4"/>
    <w:rsid w:val="00344FA6"/>
    <w:rsid w:val="0034547C"/>
    <w:rsid w:val="00353077"/>
    <w:rsid w:val="00360DB0"/>
    <w:rsid w:val="00361A0D"/>
    <w:rsid w:val="003632D2"/>
    <w:rsid w:val="003930CB"/>
    <w:rsid w:val="003D4ED7"/>
    <w:rsid w:val="003F093E"/>
    <w:rsid w:val="00404A62"/>
    <w:rsid w:val="00406E3F"/>
    <w:rsid w:val="004100A0"/>
    <w:rsid w:val="004127FA"/>
    <w:rsid w:val="00414789"/>
    <w:rsid w:val="0042135A"/>
    <w:rsid w:val="004234AC"/>
    <w:rsid w:val="00433C13"/>
    <w:rsid w:val="00450B5A"/>
    <w:rsid w:val="00474D2C"/>
    <w:rsid w:val="00480298"/>
    <w:rsid w:val="00486C92"/>
    <w:rsid w:val="00495226"/>
    <w:rsid w:val="004A3013"/>
    <w:rsid w:val="004B1AE4"/>
    <w:rsid w:val="004B3957"/>
    <w:rsid w:val="004C2BB8"/>
    <w:rsid w:val="004C5F50"/>
    <w:rsid w:val="004C68BD"/>
    <w:rsid w:val="004E199C"/>
    <w:rsid w:val="004F7482"/>
    <w:rsid w:val="0051071B"/>
    <w:rsid w:val="0051140A"/>
    <w:rsid w:val="005131F0"/>
    <w:rsid w:val="00520EE8"/>
    <w:rsid w:val="00524D2A"/>
    <w:rsid w:val="00534DE8"/>
    <w:rsid w:val="005451DD"/>
    <w:rsid w:val="00546366"/>
    <w:rsid w:val="005643A6"/>
    <w:rsid w:val="00580391"/>
    <w:rsid w:val="00583389"/>
    <w:rsid w:val="005D13AD"/>
    <w:rsid w:val="005D2042"/>
    <w:rsid w:val="005D26DC"/>
    <w:rsid w:val="005F50A6"/>
    <w:rsid w:val="0061242A"/>
    <w:rsid w:val="006154ED"/>
    <w:rsid w:val="006171FF"/>
    <w:rsid w:val="006279EB"/>
    <w:rsid w:val="00643219"/>
    <w:rsid w:val="006432E7"/>
    <w:rsid w:val="0065163D"/>
    <w:rsid w:val="006616EE"/>
    <w:rsid w:val="00672E54"/>
    <w:rsid w:val="0067614B"/>
    <w:rsid w:val="00684814"/>
    <w:rsid w:val="00695BAA"/>
    <w:rsid w:val="006B2C6D"/>
    <w:rsid w:val="006B7986"/>
    <w:rsid w:val="006C2BB6"/>
    <w:rsid w:val="0071378B"/>
    <w:rsid w:val="00732FEE"/>
    <w:rsid w:val="00742FFF"/>
    <w:rsid w:val="007435C8"/>
    <w:rsid w:val="007475F6"/>
    <w:rsid w:val="00776356"/>
    <w:rsid w:val="00781153"/>
    <w:rsid w:val="00794181"/>
    <w:rsid w:val="007A2929"/>
    <w:rsid w:val="007A6453"/>
    <w:rsid w:val="007B1123"/>
    <w:rsid w:val="007B32DD"/>
    <w:rsid w:val="007B44FA"/>
    <w:rsid w:val="007B73E0"/>
    <w:rsid w:val="007C1A42"/>
    <w:rsid w:val="007C7CD5"/>
    <w:rsid w:val="007D4FB1"/>
    <w:rsid w:val="007E41CD"/>
    <w:rsid w:val="00814BD7"/>
    <w:rsid w:val="008220F7"/>
    <w:rsid w:val="0085581C"/>
    <w:rsid w:val="00857EB7"/>
    <w:rsid w:val="00877427"/>
    <w:rsid w:val="00892370"/>
    <w:rsid w:val="00893ABE"/>
    <w:rsid w:val="008A02D9"/>
    <w:rsid w:val="008A0F96"/>
    <w:rsid w:val="008A6CF4"/>
    <w:rsid w:val="008B3294"/>
    <w:rsid w:val="008E2740"/>
    <w:rsid w:val="008F508E"/>
    <w:rsid w:val="00903532"/>
    <w:rsid w:val="00915081"/>
    <w:rsid w:val="00915A1B"/>
    <w:rsid w:val="00921FF2"/>
    <w:rsid w:val="00922907"/>
    <w:rsid w:val="009316A6"/>
    <w:rsid w:val="00937AB1"/>
    <w:rsid w:val="00950710"/>
    <w:rsid w:val="00961DB3"/>
    <w:rsid w:val="00987B58"/>
    <w:rsid w:val="00987DAF"/>
    <w:rsid w:val="009A788E"/>
    <w:rsid w:val="009B408E"/>
    <w:rsid w:val="009B73D3"/>
    <w:rsid w:val="009C2809"/>
    <w:rsid w:val="009C59FA"/>
    <w:rsid w:val="009D0A22"/>
    <w:rsid w:val="009E1579"/>
    <w:rsid w:val="009E6D44"/>
    <w:rsid w:val="009F01EF"/>
    <w:rsid w:val="009F6C50"/>
    <w:rsid w:val="00A031D2"/>
    <w:rsid w:val="00A15237"/>
    <w:rsid w:val="00A4198C"/>
    <w:rsid w:val="00A45AF7"/>
    <w:rsid w:val="00A606E3"/>
    <w:rsid w:val="00A644E7"/>
    <w:rsid w:val="00A65B5F"/>
    <w:rsid w:val="00A704ED"/>
    <w:rsid w:val="00A73AFA"/>
    <w:rsid w:val="00A871C9"/>
    <w:rsid w:val="00A94D8A"/>
    <w:rsid w:val="00AA0E58"/>
    <w:rsid w:val="00AB7AC6"/>
    <w:rsid w:val="00AC4259"/>
    <w:rsid w:val="00AE1729"/>
    <w:rsid w:val="00AE1B78"/>
    <w:rsid w:val="00AE22F4"/>
    <w:rsid w:val="00AE28AE"/>
    <w:rsid w:val="00AE2EB1"/>
    <w:rsid w:val="00B23200"/>
    <w:rsid w:val="00B2320A"/>
    <w:rsid w:val="00B466D8"/>
    <w:rsid w:val="00B55075"/>
    <w:rsid w:val="00B5694E"/>
    <w:rsid w:val="00B75DDB"/>
    <w:rsid w:val="00B82BCE"/>
    <w:rsid w:val="00B82FCB"/>
    <w:rsid w:val="00B94947"/>
    <w:rsid w:val="00BA5A31"/>
    <w:rsid w:val="00BB08A0"/>
    <w:rsid w:val="00BB4133"/>
    <w:rsid w:val="00BC5037"/>
    <w:rsid w:val="00BD13F2"/>
    <w:rsid w:val="00BD40E0"/>
    <w:rsid w:val="00BE67EC"/>
    <w:rsid w:val="00BF031D"/>
    <w:rsid w:val="00BF2581"/>
    <w:rsid w:val="00C0038D"/>
    <w:rsid w:val="00C03F6B"/>
    <w:rsid w:val="00C04D82"/>
    <w:rsid w:val="00C119B4"/>
    <w:rsid w:val="00C17924"/>
    <w:rsid w:val="00C24D5B"/>
    <w:rsid w:val="00C42944"/>
    <w:rsid w:val="00C432F7"/>
    <w:rsid w:val="00C62E61"/>
    <w:rsid w:val="00C71DC4"/>
    <w:rsid w:val="00C82AEA"/>
    <w:rsid w:val="00CA7CDE"/>
    <w:rsid w:val="00CE1E71"/>
    <w:rsid w:val="00CE779C"/>
    <w:rsid w:val="00CF19A7"/>
    <w:rsid w:val="00D06DE2"/>
    <w:rsid w:val="00D073C0"/>
    <w:rsid w:val="00D23A52"/>
    <w:rsid w:val="00D266AD"/>
    <w:rsid w:val="00D26FFE"/>
    <w:rsid w:val="00D32885"/>
    <w:rsid w:val="00D451FB"/>
    <w:rsid w:val="00D51E13"/>
    <w:rsid w:val="00D53765"/>
    <w:rsid w:val="00D6288B"/>
    <w:rsid w:val="00D66089"/>
    <w:rsid w:val="00D80A1A"/>
    <w:rsid w:val="00D91E0B"/>
    <w:rsid w:val="00D97048"/>
    <w:rsid w:val="00DA270D"/>
    <w:rsid w:val="00DB24B1"/>
    <w:rsid w:val="00DB5498"/>
    <w:rsid w:val="00DB61E0"/>
    <w:rsid w:val="00DC24FE"/>
    <w:rsid w:val="00DD1977"/>
    <w:rsid w:val="00DF5B4F"/>
    <w:rsid w:val="00E0593B"/>
    <w:rsid w:val="00E06268"/>
    <w:rsid w:val="00E1498E"/>
    <w:rsid w:val="00E172F4"/>
    <w:rsid w:val="00E25669"/>
    <w:rsid w:val="00E26E13"/>
    <w:rsid w:val="00E50E8F"/>
    <w:rsid w:val="00E87110"/>
    <w:rsid w:val="00EB1DC8"/>
    <w:rsid w:val="00EE38B9"/>
    <w:rsid w:val="00EF6968"/>
    <w:rsid w:val="00F066C0"/>
    <w:rsid w:val="00F22E01"/>
    <w:rsid w:val="00F34E2B"/>
    <w:rsid w:val="00F36840"/>
    <w:rsid w:val="00F44776"/>
    <w:rsid w:val="00F5341C"/>
    <w:rsid w:val="00FA163D"/>
    <w:rsid w:val="00FA5F29"/>
    <w:rsid w:val="00FB7C4F"/>
    <w:rsid w:val="00FC2234"/>
    <w:rsid w:val="00FD2680"/>
    <w:rsid w:val="00FD36D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F8C5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0D1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BF9E9EA1364AF89F7477DB938B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99E65-2AF7-48FB-AAAC-EF636B432E81}"/>
      </w:docPartPr>
      <w:docPartBody>
        <w:p w:rsidR="008E2ACC" w:rsidRDefault="001F3E43" w:rsidP="001F3E43">
          <w:pPr>
            <w:pStyle w:val="01BF9E9EA1364AF89F7477DB938BB798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43"/>
    <w:rsid w:val="00006CD2"/>
    <w:rsid w:val="000417BA"/>
    <w:rsid w:val="001F3E43"/>
    <w:rsid w:val="002915F7"/>
    <w:rsid w:val="003028BB"/>
    <w:rsid w:val="005A68AE"/>
    <w:rsid w:val="00655A42"/>
    <w:rsid w:val="008E2ACC"/>
    <w:rsid w:val="008F3CE6"/>
    <w:rsid w:val="009D099F"/>
    <w:rsid w:val="00A13278"/>
    <w:rsid w:val="00B07FBA"/>
    <w:rsid w:val="00BA3350"/>
    <w:rsid w:val="00F00A85"/>
    <w:rsid w:val="00F1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1F3E43"/>
    <w:rPr>
      <w:color w:val="808080"/>
    </w:rPr>
  </w:style>
  <w:style w:type="paragraph" w:customStyle="1" w:styleId="01BF9E9EA1364AF89F7477DB938BB798">
    <w:name w:val="01BF9E9EA1364AF89F7477DB938BB798"/>
    <w:rsid w:val="001F3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F33D3-FAC2-4785-BF92-2751D011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1859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61</cp:revision>
  <cp:lastPrinted>2023-07-28T08:12:00Z</cp:lastPrinted>
  <dcterms:created xsi:type="dcterms:W3CDTF">2023-12-13T07:47:00Z</dcterms:created>
  <dcterms:modified xsi:type="dcterms:W3CDTF">2026-04-14T08:14:00Z</dcterms:modified>
</cp:coreProperties>
</file>